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daec00195ad74ad611585bf2d273da71ef6167"/>
    <w:p>
      <w:pPr>
        <w:pStyle w:val="Heading3"/>
      </w:pPr>
      <w:r>
        <w:t xml:space="preserve">О предлагаемом очаге возникновения заболевания бешенства в районе Зябликово</w:t>
      </w:r>
    </w:p>
    <w:p>
      <w:pPr>
        <w:pStyle w:val="FirstParagraph"/>
      </w:pPr>
      <w:r>
        <w:t xml:space="preserve">19.10.2022</w:t>
      </w:r>
    </w:p>
    <w:p>
      <w:pPr>
        <w:pStyle w:val="BodyText"/>
      </w:pPr>
      <w:r>
        <w:t xml:space="preserve">В соответствии с п. 18 Ветеринарных правил осуществления профилактических, диагностических, лечебных, ограничительных и иных мероприятий, установления и отмены карантина и иных ограничений, направленных на предотвращение распространения и ликвидацию очагов бешенства, утвержденных Приказом Минсельхоза России от 25.11.2020г. №705, </w:t>
      </w:r>
      <w:r>
        <w:t xml:space="preserve">Станция по борьбе с болезнями животных Южного административного округа </w:t>
      </w:r>
      <w:r>
        <w:t xml:space="preserve">города Москвы ГБУ «Мосветобъединение» сообщает.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07.10.2022 г. в ГБУ «Мосветстанция» на карантинирование (10 дней) направлена кошка, принадлежащая гр. Моховой Е.В., проживающая по адресу: г. Москва, ул. Шипиловская, д. 39, к. 3, кв. 205, с клиническими признаки бешенства.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http://zyablikovo.mos.ru/the-state-veterinary-service/detail/11134814.html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the-state-veterinary-service/detail/1113481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the-state-veterinary-service/detail/1113481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2023-05-19T13:54:38Z</dcterms:created>
  <dcterms:modified xsi:type="dcterms:W3CDTF">2023-05-19T13:54:38Z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