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4985e499ce7b172557f33aa126f5b03974ff99"/>
    <w:p>
      <w:pPr>
        <w:pStyle w:val="Heading3"/>
      </w:pPr>
      <w:r>
        <w:t xml:space="preserve">До 18 ноября продлится прием заявок на участие в конкурсе «Мой добрый бизнес»</w:t>
      </w:r>
    </w:p>
    <w:p>
      <w:pPr>
        <w:pStyle w:val="FirstParagraph"/>
      </w:pPr>
      <w:r>
        <w:t xml:space="preserve">06.11.2024</w:t>
      </w:r>
    </w:p>
    <w:p>
      <w:pPr>
        <w:pStyle w:val="BodyText"/>
      </w:pPr>
      <w:r>
        <w:t xml:space="preserve">В этом году лучшие проекты определят по двум трекам в 12 номинациях.</w:t>
      </w:r>
    </w:p>
    <w:p>
      <w:pPr>
        <w:pStyle w:val="BodyText"/>
      </w:pPr>
      <w:r>
        <w:t xml:space="preserve">До 18 ноября проходит прием заявок на участие в московском этапе Всероссийского конкурса социально ответственных инициатив предпринимателей и социально ориентированных некоммерческих организаций (СОНКО) «Мой добрый бизнес».</w:t>
      </w:r>
    </w:p>
    <w:p>
      <w:pPr>
        <w:pStyle w:val="BodyText"/>
      </w:pPr>
      <w:r>
        <w:t xml:space="preserve">Организатор конкурса — Министерство экономического развития Российской Федерации. Оператором регионального этапа в столице выступает ГБУ «Малый бизнес Москвы» (МБМ), подведомственное Департаменту предпринимательства и инновационного развития города Москвы.</w:t>
      </w:r>
    </w:p>
    <w:p>
      <w:pPr>
        <w:pStyle w:val="BodyText"/>
      </w:pPr>
      <w:r>
        <w:t xml:space="preserve">В конкурсе могут участвовать субъекты малого и среднего предпринимательства, самозанятые, представители крупного бизнеса, реализующие программы социальной корпоративной ответственности, и социально ориентированные некоммерческие организации. Конкурсанты пройдут региональный, межрегиональный и федеральный этапы. Для участия необходимо заполнить</w:t>
      </w:r>
      <w:r>
        <w:t xml:space="preserve"> </w:t>
      </w:r>
      <w:hyperlink r:id="rId20">
        <w:r>
          <w:rPr>
            <w:rStyle w:val="Hyperlink"/>
          </w:rPr>
          <w:t xml:space="preserve">заявку на сайте конкурса</w:t>
        </w:r>
      </w:hyperlink>
      <w:r>
        <w:t xml:space="preserve">.</w:t>
      </w:r>
    </w:p>
    <w:p>
      <w:pPr>
        <w:pStyle w:val="BodyText"/>
      </w:pPr>
      <w:r>
        <w:t xml:space="preserve">В этом году лучшие проекты определят по двум трекам в 12 номинациях.</w:t>
      </w:r>
    </w:p>
    <w:p>
      <w:pPr>
        <w:pStyle w:val="BodyText"/>
      </w:pPr>
      <w:r>
        <w:t xml:space="preserve">В треке</w:t>
      </w:r>
      <w:r>
        <w:t xml:space="preserve"> </w:t>
      </w:r>
      <w:r>
        <w:rPr>
          <w:bCs/>
          <w:b/>
        </w:rPr>
        <w:t xml:space="preserve">«Помощь со смыслом»</w:t>
      </w:r>
      <w:r>
        <w:t xml:space="preserve"> </w:t>
      </w:r>
      <w:r>
        <w:t xml:space="preserve">предусмотрены номинации для социальных предприятий, малого и среднего бизнеса, самозанятых и СОНКО:</w:t>
      </w:r>
    </w:p>
    <w:p>
      <w:pPr>
        <w:numPr>
          <w:ilvl w:val="0"/>
          <w:numId w:val="1001"/>
        </w:numPr>
        <w:pStyle w:val="Compact"/>
      </w:pPr>
      <w:r>
        <w:rPr>
          <w:u w:val="single"/>
          <w:iCs/>
          <w:i/>
        </w:rPr>
        <w:t xml:space="preserve">«Мой добрый стартап»</w:t>
      </w:r>
      <w:r>
        <w:t xml:space="preserve"> </w:t>
      </w:r>
      <w:r>
        <w:t xml:space="preserve">– новаторские бизнес-инициативы, идеи или стартапы, направленные на взаимодействие с социально ответственным бизнесом или НКО;</w:t>
      </w:r>
    </w:p>
    <w:p>
      <w:pPr>
        <w:numPr>
          <w:ilvl w:val="0"/>
          <w:numId w:val="1001"/>
        </w:numPr>
        <w:pStyle w:val="Compact"/>
      </w:pPr>
      <w:r>
        <w:rPr>
          <w:u w:val="single"/>
          <w:iCs/>
          <w:i/>
        </w:rPr>
        <w:t xml:space="preserve">«Работая помогаю»</w:t>
      </w:r>
      <w:r>
        <w:t xml:space="preserve"> </w:t>
      </w:r>
      <w:r>
        <w:t xml:space="preserve">– лучшие проекты, программы и практики в сфере обеспечения занятости, вовлечения в социально активную деятельность лиц, нуждающихся в социальном сопровождении, а также ветеранов СВО;</w:t>
      </w:r>
    </w:p>
    <w:p>
      <w:pPr>
        <w:numPr>
          <w:ilvl w:val="0"/>
          <w:numId w:val="1001"/>
        </w:numPr>
        <w:pStyle w:val="Compact"/>
      </w:pPr>
      <w:r>
        <w:rPr>
          <w:u w:val="single"/>
          <w:iCs/>
          <w:i/>
        </w:rPr>
        <w:t xml:space="preserve">«Доброе содействие»</w:t>
      </w:r>
      <w:r>
        <w:t xml:space="preserve"> </w:t>
      </w:r>
      <w:r>
        <w:t xml:space="preserve">– инициативы и практики, направленные на повышение эффективности или содействие в работе социально ответственному бизнесу или НКО, а также направленные на системное развитие коллаборации бизнес-структур и НКО;</w:t>
      </w:r>
    </w:p>
    <w:p>
      <w:pPr>
        <w:numPr>
          <w:ilvl w:val="0"/>
          <w:numId w:val="1001"/>
        </w:numPr>
        <w:pStyle w:val="Compact"/>
      </w:pPr>
      <w:r>
        <w:rPr>
          <w:u w:val="single"/>
          <w:iCs/>
          <w:i/>
        </w:rPr>
        <w:t xml:space="preserve">«Серебряный бизнес»</w:t>
      </w:r>
      <w:r>
        <w:t xml:space="preserve"> </w:t>
      </w:r>
      <w:r>
        <w:t xml:space="preserve">– лучшие социальные практики предпринимателей старше 55 лет, а также проекты НКО, направленные на взаимодействие с бизнесом по поддержке серебряного волонтерства;</w:t>
      </w:r>
    </w:p>
    <w:p>
      <w:pPr>
        <w:numPr>
          <w:ilvl w:val="0"/>
          <w:numId w:val="1001"/>
        </w:numPr>
        <w:pStyle w:val="Compact"/>
      </w:pPr>
      <w:r>
        <w:rPr>
          <w:u w:val="single"/>
          <w:iCs/>
          <w:i/>
        </w:rPr>
        <w:t xml:space="preserve">«Добрая Мама»</w:t>
      </w:r>
      <w:r>
        <w:t xml:space="preserve"> </w:t>
      </w:r>
      <w:r>
        <w:t xml:space="preserve">– лучшие социальные практики, проекты, инициативы предпринимателей, которые являются мамами, а также проекты НКО, направленные на взаимодействие с бизнесом по поддержке материнства;</w:t>
      </w:r>
    </w:p>
    <w:p>
      <w:pPr>
        <w:numPr>
          <w:ilvl w:val="0"/>
          <w:numId w:val="1001"/>
        </w:numPr>
        <w:pStyle w:val="Compact"/>
      </w:pPr>
      <w:r>
        <w:rPr>
          <w:u w:val="single"/>
          <w:iCs/>
          <w:i/>
        </w:rPr>
        <w:t xml:space="preserve">«Молодой предприниматель»</w:t>
      </w:r>
      <w:r>
        <w:t xml:space="preserve"> </w:t>
      </w:r>
      <w:r>
        <w:t xml:space="preserve">– лучшие социальные практики предпринимателей до 25 лет, а также проекты НКО, направленные на взаимодействие с бизнесом по поддержке молодежи;</w:t>
      </w:r>
    </w:p>
    <w:p>
      <w:pPr>
        <w:numPr>
          <w:ilvl w:val="0"/>
          <w:numId w:val="1001"/>
        </w:numPr>
        <w:pStyle w:val="Compact"/>
      </w:pPr>
      <w:r>
        <w:rPr>
          <w:u w:val="single"/>
          <w:iCs/>
          <w:i/>
        </w:rPr>
        <w:t xml:space="preserve">«Промыслы России»</w:t>
      </w:r>
      <w:r>
        <w:t xml:space="preserve"> </w:t>
      </w:r>
      <w:r>
        <w:t xml:space="preserve">– для инициатив в области сохранения и развития народных художественных промыслов;</w:t>
      </w:r>
    </w:p>
    <w:p>
      <w:pPr>
        <w:pStyle w:val="FirstParagraph"/>
      </w:pPr>
      <w:r>
        <w:t xml:space="preserve">Трек</w:t>
      </w:r>
      <w:r>
        <w:t xml:space="preserve"> </w:t>
      </w:r>
      <w:r>
        <w:rPr>
          <w:bCs/>
          <w:b/>
        </w:rPr>
        <w:t xml:space="preserve">«Социальное взаимодействие»</w:t>
      </w:r>
      <w:r>
        <w:t xml:space="preserve"> </w:t>
      </w:r>
      <w:r>
        <w:t xml:space="preserve">включает в себя номинации, предназначенные для малого, среднего и крупного бизнеса, реализующего программы социальной корпоративной ответственности. В номинации «</w:t>
      </w:r>
      <w:r>
        <w:rPr>
          <w:u w:val="single"/>
          <w:iCs/>
          <w:i/>
        </w:rPr>
        <w:t xml:space="preserve">Инициативы по поддержке социально ответственного бизнеса и НКО</w:t>
      </w:r>
      <w:r>
        <w:t xml:space="preserve">». определят победителей среди тех, кто реализует инициативы или проекты бизнеса, направленные на поддержку, взаимодействие с социально ответственным бизнесом или некоммерческими организациями.</w:t>
      </w:r>
    </w:p>
    <w:p>
      <w:pPr>
        <w:pStyle w:val="BodyText"/>
      </w:pPr>
      <w:r>
        <w:t xml:space="preserve">В каждом треке есть номинации:</w:t>
      </w:r>
      <w:r>
        <w:t xml:space="preserve"> </w:t>
      </w:r>
      <w:r>
        <w:rPr>
          <w:u w:val="single"/>
          <w:iCs/>
          <w:i/>
        </w:rPr>
        <w:t xml:space="preserve">«Добрый малый», которая определяет</w:t>
      </w:r>
      <w:r>
        <w:t xml:space="preserve"> </w:t>
      </w:r>
      <w:r>
        <w:t xml:space="preserve">лучшие социальные практики, проекты, инициативы бизнеса и НКО в малых городах и населенных пунктах, направленные на помощь уязвимым группам населения или повышению качества жизни в городах,</w:t>
      </w:r>
      <w:r>
        <w:t xml:space="preserve"> </w:t>
      </w:r>
      <w:r>
        <w:rPr>
          <w:u w:val="single"/>
          <w:iCs/>
          <w:i/>
        </w:rPr>
        <w:t xml:space="preserve">и «Культурный код»</w:t>
      </w:r>
      <w:r>
        <w:t xml:space="preserve"> </w:t>
      </w:r>
      <w:r>
        <w:t xml:space="preserve">– для проектов, программ и практик в культурно-просветительской сфере, а также в сфере здорового образа жизни, физической культуры, спорта и социального туризма.</w:t>
      </w:r>
    </w:p>
    <w:p>
      <w:pPr>
        <w:pStyle w:val="BodyText"/>
      </w:pPr>
      <w:r>
        <w:t xml:space="preserve">Конкурсные проекты должны реализовываться участником, зарегистрированным или осуществляющим деятельность на территории города Москвы, содержать инновационный подход к решению социальных проблем, иметь финансово устойчивую бизнес-модель и способствовать позитивным изменениям в обществе.</w:t>
      </w:r>
    </w:p>
    <w:p>
      <w:pPr>
        <w:pStyle w:val="BodyText"/>
      </w:pPr>
      <w:r>
        <w:t xml:space="preserve">Предприниматели, чьи проекты будут признаны лучшими в своих номинациях, станут участниками межрегионального этапа и поборются за выход на федеральный этап конкурса «Мой добрый бизнес».</w:t>
      </w:r>
    </w:p>
    <w:p>
      <w:pPr>
        <w:pStyle w:val="BodyText"/>
      </w:pPr>
      <w:r>
        <w:t xml:space="preserve">Узнать больше о социальном предпринимательстве, возможностях получения такого статуса и специальных мерах поддержки можно на странице спецпроекта МБМ</w:t>
      </w:r>
      <w:r>
        <w:t xml:space="preserve"> </w:t>
      </w:r>
      <w:hyperlink r:id="rId21">
        <w:r>
          <w:rPr>
            <w:rStyle w:val="Hyperlink"/>
          </w:rPr>
          <w:t xml:space="preserve">«Социальное предпринимательство: особое внимание города».</w:t>
        </w:r>
      </w:hyperlink>
    </w:p>
    <w:p>
      <w:pPr>
        <w:pStyle w:val="BodyText"/>
      </w:pPr>
      <w:r>
        <w:t xml:space="preserve">Компании также могут рассчитывать на поддержку в продвижении своего дела в рамках медиапроекта «Малый бизнес — большие истории», (специально для социальных предприятий открыто отдельное направление «Искренний бизнес»), онлайн-каталога</w:t>
      </w:r>
      <w:r>
        <w:t xml:space="preserve"> </w:t>
      </w:r>
      <w:hyperlink r:id="rId22">
        <w:r>
          <w:rPr>
            <w:rStyle w:val="Hyperlink"/>
          </w:rPr>
          <w:t xml:space="preserve">«Витрина социальных предприятий города Москвы»</w:t>
        </w:r>
      </w:hyperlink>
      <w:r>
        <w:t xml:space="preserve">, который позволяет бизнесменам рассказать о себе, привлечь новых клиентов или найти стратегических партнеров.</w:t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 mbm.mos.ru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http://zyablikovo.mos.ru/the-consumer-market-and-services/subektam-malogo-i-srednego-predprinimatelstva/konsultatsionnaya-podderzhka/detail/12648177.html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subektam-malogo-i-srednego-predprinimatelstva/konsultatsionnaya-podderzhka/detail/12648177.html" TargetMode="External" /><Relationship Type="http://schemas.openxmlformats.org/officeDocument/2006/relationships/hyperlink" Id="rId21" Target="https://mbm.mos.ru/special/socialnoe-predprinimatelstvo" TargetMode="External" /><Relationship Type="http://schemas.openxmlformats.org/officeDocument/2006/relationships/hyperlink" Id="rId22" Target="https://mbm.mos.ru/special/vitrina?page=1" TargetMode="External" /><Relationship Type="http://schemas.openxmlformats.org/officeDocument/2006/relationships/hyperlink" Id="rId20" Target="https://moybusiness2025.guu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subektam-malogo-i-srednego-predprinimatelstva/konsultatsionnaya-podderzhka/detail/12648177.html" TargetMode="External" /><Relationship Type="http://schemas.openxmlformats.org/officeDocument/2006/relationships/hyperlink" Id="rId21" Target="https://mbm.mos.ru/special/socialnoe-predprinimatelstvo" TargetMode="External" /><Relationship Type="http://schemas.openxmlformats.org/officeDocument/2006/relationships/hyperlink" Id="rId22" Target="https://mbm.mos.ru/special/vitrina?page=1" TargetMode="External" /><Relationship Type="http://schemas.openxmlformats.org/officeDocument/2006/relationships/hyperlink" Id="rId20" Target="https://moybusiness2025.guu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2025-01-09T21:53:01Z</dcterms:created>
  <dcterms:modified xsi:type="dcterms:W3CDTF">2025-01-09T21:53:01Z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