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fb8131d0001908b9cd42090b1d63910ada93324"/>
    <w:p>
      <w:pPr>
        <w:pStyle w:val="Heading3"/>
      </w:pPr>
      <w:r>
        <w:t xml:space="preserve">Экспресс-оценка бизнеса и финансовые рекомендации: для предпринимателей заработал новый онлайн-сервис</w:t>
      </w:r>
    </w:p>
    <w:p>
      <w:pPr>
        <w:pStyle w:val="FirstParagraph"/>
      </w:pPr>
      <w:r>
        <w:t xml:space="preserve">10.10.2024</w:t>
      </w:r>
    </w:p>
    <w:p>
      <w:pPr>
        <w:pStyle w:val="BodyText"/>
      </w:pPr>
      <w:r>
        <w:t xml:space="preserve">Онлайн-сервис на сайте Московского гарантийного фонда предназначен для представителей малого и среднего бизнеса, которые собираются обратиться в банк за кредитом или факторингом, получить банковскую гарантию, открыть аккредитивный счет или оформить лизинг. Сервис изучает показатели компании и выдает отчет с рекомендациями.</w:t>
      </w:r>
    </w:p>
    <w:p>
      <w:pPr>
        <w:pStyle w:val="BodyText"/>
      </w:pPr>
      <w:r>
        <w:t xml:space="preserve">Для столичных предпринимателей появился полезный онлайн-сервис, который поможет им провести быструю оценку основных показателей своей компании и узнать, как они влияют на ее финансовую устойчивость. Его разработал и запустил центр содействия финансированию Московского гарантийного фонда. Сервис предназначен для представителей малого и среднего бизнеса, которые собираются обратиться в банк за кредитом или факторингом, получить банковскую гарантию, открыть аккредитивный счет или оформить лизинг.</w:t>
      </w:r>
    </w:p>
    <w:p>
      <w:pPr>
        <w:pStyle w:val="BodyText"/>
      </w:pPr>
      <w:r>
        <w:t xml:space="preserve">Сервис проводит прескоринг — исследование показателей, которые учитывают банки при работе с заявками юридических лиц и индивидуальных предпринимателей. По результатам оценки бизнесмены получат электронный отчет с рекомендациями о том, как устранить выявленные проблемы.</w:t>
      </w:r>
    </w:p>
    <w:p>
      <w:pPr>
        <w:pStyle w:val="BodyText"/>
      </w:pPr>
      <w:r>
        <w:drawing>
          <wp:inline>
            <wp:extent cx="5334000" cy="355711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yablikovo.mos.ru/www/NAT_993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1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Воспользоваться сервисом очень легко. Предпринимателю нужно зайти на сайт Московского гарантийного фонда в раздел «Бизнесу» и выбрать опцию</w:t>
      </w:r>
      <w:r>
        <w:t xml:space="preserve"> </w:t>
      </w:r>
      <w:hyperlink r:id="rId23">
        <w:r>
          <w:rPr>
            <w:rStyle w:val="Hyperlink"/>
          </w:rPr>
          <w:t xml:space="preserve">«Запросить скоринг»</w:t>
        </w:r>
      </w:hyperlink>
      <w:r>
        <w:t xml:space="preserve">. На открывшейся странице необходимо указать, какой тип займа ему требуется, уточнить цели и объем финансирования. Данные о компании и ее деятельности заполнятся автоматически из аналитических источников. В случае необходимости эти сведения можно будет указать самостоятельно.</w:t>
      </w:r>
    </w:p>
    <w:p>
      <w:pPr>
        <w:pStyle w:val="BodyText"/>
      </w:pPr>
      <w:r>
        <w:t xml:space="preserve">Обработка заявки займет несколько минут. Электронный отчет появится на экране. В нем будут перечислены основные факторы, которые влияют на финансовую устойчивость компании. Среди них такие параметры, как отраслевые риски, своевременность уплаты налогов и заработной платы, соблюдение правил участия в закупках и многие другие. Отчет можно будет выгрузить и сохранить у себя на компьютере.</w:t>
      </w:r>
    </w:p>
    <w:p>
      <w:pPr>
        <w:pStyle w:val="BodyText"/>
      </w:pPr>
      <w:r>
        <w:t xml:space="preserve">По результатам оценки бизнесмену также предложат узнать о городских мерах поддержки, на которые может претендовать его компания. Сервис автоматически составит для него подборку грантов и льготных программ. Она откроется в новом окне.</w:t>
      </w:r>
    </w:p>
    <w:p>
      <w:pPr>
        <w:pStyle w:val="BodyText"/>
      </w:pPr>
      <w:r>
        <w:t xml:space="preserve">Кроме того, предпринимателям предложат задать вопросы специалистам сервиса или оставить заявку на получение поручительства Московского гарантийного фонда. Все эти услуги можно оформить онлайн на сайте. Их оказывают бесплатно.</w:t>
      </w:r>
    </w:p>
    <w:p>
      <w:pPr>
        <w:pStyle w:val="BodyText"/>
      </w:pPr>
      <w:hyperlink r:id="rId24">
        <w:r>
          <w:rPr>
            <w:rStyle w:val="Hyperlink"/>
          </w:rPr>
          <w:t xml:space="preserve">Центр содействия финансированию</w:t>
        </w:r>
      </w:hyperlink>
      <w:r>
        <w:t xml:space="preserve"> </w:t>
      </w:r>
      <w:r>
        <w:t xml:space="preserve">Московского гарантийного фонда подведомственен Департаменту предпринимательства и инновационного развития города Москвы. Он открылся весной 2022 года. Центр знакомит представителей малого и среднего бизнеса с программами льготного кредитования и иными мерами поддержки, которые предоставляет столица. Предприниматели могут получить профессиональные консультации по вопросам оформления займов, обеспечения сделок с поручительством, подбора подходящей формы финансирования. С момента открытия центра его специалисты обработали свыше шести тысяч заявок от предпринимателей.</w:t>
      </w:r>
    </w:p>
    <w:p>
      <w:pPr>
        <w:pStyle w:val="BodyText"/>
      </w:pPr>
      <w:r>
        <w:t xml:space="preserve">Информацию о действующих программах льготного финансирования, лимитах этих программ в банках и о продуктах</w:t>
      </w:r>
      <w:r>
        <w:t xml:space="preserve"> </w:t>
      </w:r>
      <w:hyperlink r:id="rId25">
        <w:r>
          <w:rPr>
            <w:rStyle w:val="Hyperlink"/>
          </w:rPr>
          <w:t xml:space="preserve">Московского гарантийного фонда</w:t>
        </w:r>
      </w:hyperlink>
      <w:r>
        <w:t xml:space="preserve"> </w:t>
      </w:r>
      <w:r>
        <w:t xml:space="preserve">можно получить в будние дни с 09:00 до 18:00 по телефону: +7 495 926-26-95.</w:t>
      </w:r>
    </w:p>
    <w:p>
      <w:pPr>
        <w:pStyle w:val="BodyText"/>
      </w:pPr>
      <w:r>
        <w:t xml:space="preserve">Подробная информация о мерах поддержки, которые город предоставляет предпринимателям, размещена</w:t>
      </w:r>
      <w:r>
        <w:t xml:space="preserve"> </w:t>
      </w:r>
      <w:hyperlink r:id="rId26">
        <w:r>
          <w:rPr>
            <w:rStyle w:val="Hyperlink"/>
          </w:rPr>
          <w:t xml:space="preserve">на портале</w:t>
        </w:r>
      </w:hyperlink>
      <w:r>
        <w:t xml:space="preserve"> </w:t>
      </w:r>
      <w:r>
        <w:t xml:space="preserve">ГБУ «Малый бизнес Москвы». Там можно найти полезные онлайн-сервисы для бизнесменов, подобрать обучающий семинар и прочитать материалы про актуальные изменения законодательства, финансовую грамотность и способы продвижения продукции.</w:t>
      </w:r>
    </w:p>
    <w:p>
      <w:pPr>
        <w:pStyle w:val="BodyText"/>
      </w:pPr>
      <w:r>
        <w:t xml:space="preserve">Поддержка малого и среднего бизнеса осуществляется в рамках реализации национального проекта</w:t>
      </w:r>
      <w:r>
        <w:t xml:space="preserve"> </w:t>
      </w:r>
      <w:hyperlink r:id="rId27">
        <w:r>
          <w:rPr>
            <w:rStyle w:val="Hyperlink"/>
          </w:rPr>
          <w:t xml:space="preserve">«Малое и среднее предпринимательство и поддержка индивидуальной предпринимательской инициативы»</w:t>
        </w:r>
      </w:hyperlink>
      <w:r>
        <w:t xml:space="preserve">. Подробнее об этом и других национальных проектах, реализуемых в Москве, можно узнать</w:t>
      </w:r>
      <w:r>
        <w:t xml:space="preserve"> </w:t>
      </w:r>
      <w:hyperlink r:id="rId28">
        <w:r>
          <w:rPr>
            <w:rStyle w:val="Hyperlink"/>
          </w:rPr>
          <w:t xml:space="preserve">на сайте</w:t>
        </w:r>
      </w:hyperlink>
      <w:r>
        <w:t xml:space="preserve">.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zyablikovo.mos.ru/www/0NAT_0185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http://zyablikovo.mos.ru/the-consumer-market-and-services/subektam-malogo-i-srednego-predprinimatelstva/konsultatsionnaya-podderzhka/detail/12606799.html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9" Target="media/rId29.jpg" /><Relationship Type="http://schemas.openxmlformats.org/officeDocument/2006/relationships/image" Id="rId20" Target="media/rId20.jpg" /><Relationship Type="http://schemas.openxmlformats.org/officeDocument/2006/relationships/hyperlink" Id="rId33" Target="http://zyablikovo.mos.ru" TargetMode="External" /><Relationship Type="http://schemas.openxmlformats.org/officeDocument/2006/relationships/hyperlink" Id="rId32" Target="http://zyablikovo.mos.ru/the-consumer-market-and-services/subektam-malogo-i-srednego-predprinimatelstva/konsultatsionnaya-podderzhka/detail/12606799.html" TargetMode="External" /><Relationship Type="http://schemas.openxmlformats.org/officeDocument/2006/relationships/hyperlink" Id="rId24" Target="https://fskmb.ru/funding/promotion_center/" TargetMode="External" /><Relationship Type="http://schemas.openxmlformats.org/officeDocument/2006/relationships/hyperlink" Id="rId26" Target="https://mbm.mos.ru/" TargetMode="External" /><Relationship Type="http://schemas.openxmlformats.org/officeDocument/2006/relationships/hyperlink" Id="rId25" Target="https://www.fskmb.ru/" TargetMode="External" /><Relationship Type="http://schemas.openxmlformats.org/officeDocument/2006/relationships/hyperlink" Id="rId23" Target="https://www.fskmb.ru/funding/" TargetMode="External" /><Relationship Type="http://schemas.openxmlformats.org/officeDocument/2006/relationships/hyperlink" Id="rId28" Target="https://www.mos.ru/city/projects/national/" TargetMode="External" /><Relationship Type="http://schemas.openxmlformats.org/officeDocument/2006/relationships/hyperlink" Id="rId27" Target="https://xn--80aapampemcchfmo7a3c9ehj.xn--p1ai/projects/msp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zyablikovo.mos.ru" TargetMode="External" /><Relationship Type="http://schemas.openxmlformats.org/officeDocument/2006/relationships/hyperlink" Id="rId32" Target="http://zyablikovo.mos.ru/the-consumer-market-and-services/subektam-malogo-i-srednego-predprinimatelstva/konsultatsionnaya-podderzhka/detail/12606799.html" TargetMode="External" /><Relationship Type="http://schemas.openxmlformats.org/officeDocument/2006/relationships/hyperlink" Id="rId24" Target="https://fskmb.ru/funding/promotion_center/" TargetMode="External" /><Relationship Type="http://schemas.openxmlformats.org/officeDocument/2006/relationships/hyperlink" Id="rId26" Target="https://mbm.mos.ru/" TargetMode="External" /><Relationship Type="http://schemas.openxmlformats.org/officeDocument/2006/relationships/hyperlink" Id="rId25" Target="https://www.fskmb.ru/" TargetMode="External" /><Relationship Type="http://schemas.openxmlformats.org/officeDocument/2006/relationships/hyperlink" Id="rId23" Target="https://www.fskmb.ru/funding/" TargetMode="External" /><Relationship Type="http://schemas.openxmlformats.org/officeDocument/2006/relationships/hyperlink" Id="rId28" Target="https://www.mos.ru/city/projects/national/" TargetMode="External" /><Relationship Type="http://schemas.openxmlformats.org/officeDocument/2006/relationships/hyperlink" Id="rId27" Target="https://xn--80aapampemcchfmo7a3c9ehj.xn--p1ai/projects/msp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2024-10-30T03:15:16Z</dcterms:created>
  <dcterms:modified xsi:type="dcterms:W3CDTF">2024-10-30T03:15:16Z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