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f61b57562aba78ed645b4320a3ac8ccf27e0"/>
    <w:p>
      <w:pPr>
        <w:pStyle w:val="Heading3"/>
      </w:pPr>
      <w:r>
        <w:t xml:space="preserve">Департамент торговли и услуг города Москвы направляет письмо Министерства промышленности и торговли Российской Федерации о продлении периода маркировки средствами идентификации остатков обувных товаров до 01.06.2021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t xml:space="preserve">Департамент торговли и услуг города Москвы направляет письмо Министерства промышленности и торговли Российской Федерации о продлении периода маркировки средствами идентификации остатков обувных товаров до 01.06.2021 в соответствии со вступившим в силу 22.04.2021 постановления Правительства Российской Федерации от 08.04.2021 № 560 «О внесении изменений в постановление Правительства Российской Федерации от 5 июля 2019 г. № 860».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5 июля 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 (далее — Правила) 1 июля 2020 г. введен запрет на оборот немаркированных средствами идентификации обувных товаров.</w:t>
      </w:r>
    </w:p>
    <w:p>
      <w:pPr>
        <w:pStyle w:val="BodyText"/>
      </w:pPr>
      <w:r>
        <w:t xml:space="preserve">Вместе с тем, 22 апреля 2021 г. вступает в силу постановление Правительства Российской Федерации от 8 апреля 2021 г. № 560 «О внесении изменений в постановление Правительства Российской Федерации от 5 июля 2019 г. № 860», согласно которому участники оборота обувных товаров вправе осуществлять хранение, транспортировку и маркировку средствами идентификации в целях последующей реализации находившихся у них во владении, и (или) пользовании, и (или) распоряжении обувных товаров по состоянию на 1 июля 2020 г. (остатков обувных товаров), до 1 июня 2021 г. и вводить их в оборот не позднее 15 июня 2021 г. Необходимо отметить, что маркировка обувных товаров (остатков обувных товаров) в дополнительный период может осуществляться только в случае регистрации товаров в соответствии с подпунктом «а» пункта 34 Правил.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http://zyablikovo.mos.ru/the-consumer-market-and-services/detail/9932140.html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932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932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2024-11-15T01:46:45Z</dcterms:created>
  <dcterms:modified xsi:type="dcterms:W3CDTF">2024-11-15T01:46:45Z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