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ca946fc830a7ba9b91d6bbfd339de4f8fec7"/>
    <w:p>
      <w:pPr>
        <w:pStyle w:val="Heading3"/>
      </w:pPr>
      <w:r>
        <w:t xml:space="preserve">Горячая линия по вопросам контрольно-кассовой техники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http://zyablikovo.mos.ru/the-consumer-market-and-services/detail/4870200.html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870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870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2025-02-05T23:50:30Z</dcterms:created>
  <dcterms:modified xsi:type="dcterms:W3CDTF">2025-02-05T23:50:30Z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