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0.jpg" ContentType="image/jpeg"/>
  <Override PartName="/word/media/rId29.jpg" ContentType="image/jpeg"/>
  <Override PartName="/word/media/rId44.jpg" ContentType="image/jpeg"/>
  <Override PartName="/word/media/rId35.jpg" ContentType="image/jpeg"/>
  <Override PartName="/word/media/rId23.jpg" ContentType="image/jpeg"/>
  <Override PartName="/word/media/rId32.jpg" ContentType="image/jpeg"/>
  <Override PartName="/word/media/rId41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85f0960c291868a0d35ea57635ba41d1f4acc62"/>
    <w:p>
      <w:pPr>
        <w:pStyle w:val="Heading3"/>
      </w:pPr>
      <w:r>
        <w:t xml:space="preserve">В Южном округе города Москвы открыты двери 11 межрегиональных ярмарок в разных районах округа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t xml:space="preserve">В Южном округе города Москвы открыты двери 11 межрегиональных ярмарок в разных районах округа: Бирюлево Западное, Орехово-Борисово Северное, Бирюлево Восточное, Москворечье-Сабурово, Зябликово, Царицыно, Чертаново Южное, Братеево, Чертаново Северное и Нагорный.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c0/cmzkf7ytkajz0wzabo0mozhk5n5wh5np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Площадки ярмарок оформляются в разных стилях, например, «Франция», «Крым», «Купеческий», «Ампир» и «Неорусский».</w:t>
      </w:r>
    </w:p>
    <w:p>
      <w:pPr>
        <w:pStyle w:val="BodyText"/>
      </w:pPr>
      <w:r>
        <w:drawing>
          <wp:inline>
            <wp:extent cx="2431472" cy="18080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f1/rzfrnnqg4w9mkl9u7d8z0gazqvjtxywk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72" cy="18080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   </w:t>
      </w:r>
    </w:p>
    <w:p>
      <w:pPr>
        <w:pStyle w:val="BodyText"/>
      </w:pPr>
      <w:r>
        <w:drawing>
          <wp:inline>
            <wp:extent cx="2788920" cy="185789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e8/6bszcd4njtuf5zriangnlk010jl1pddp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857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ярмарках можно не просто приобрести качественную и свежую продукцию, но и поучаствовать в дегустации. Также на некоторых площадках есть зона кафе, где посетители могут перекусить, выпить чай или кофе. На ярмарках проводятся интересные мастер-классы, куда можно привести детей, а также самим интересно и с пользой провести время.</w:t>
      </w:r>
    </w:p>
    <w:p>
      <w:pPr>
        <w:pStyle w:val="BodyText"/>
      </w:pPr>
      <w:r>
        <w:drawing>
          <wp:inline>
            <wp:extent cx="2788920" cy="156279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05/s1jsddu4qcph6usabfgqy6yu1mfvd3n9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562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</w:t>
      </w:r>
    </w:p>
    <w:p>
      <w:pPr>
        <w:pStyle w:val="BodyText"/>
      </w:pPr>
      <w:r>
        <w:drawing>
          <wp:inline>
            <wp:extent cx="2780607" cy="15586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65/qi5onmm1mrprzwz3wufk00i0z6m6rt0n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07" cy="1558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межрегиональных ярмарках представлен широкий ассортимент разнообразной и уникальной продукции по 11 товарным группам, а именно: овощи/фрукты, соленья, молочная продукция, мясная гастрономия, мёд и продукция пчеловодства, кондитерские изделия, бакалея, сухофрукты, хлеб и хлебобулочные изделия, полуфабрикаты, рыбная продукция.</w:t>
      </w:r>
    </w:p>
    <w:p>
      <w:pPr>
        <w:pStyle w:val="BodyText"/>
      </w:pPr>
      <w:r>
        <w:t xml:space="preserve">Жители и гости нашего города могут купить сельскохозяйственную продукцию и продовольственные товары, которые невозможно приобрести в сетевых магазинах, в частности мясные и рыбные деликатесы, ремесленные хлеба, варенье из сосновых шишек, урбеч.</w:t>
      </w:r>
    </w:p>
    <w:p>
      <w:pPr>
        <w:pStyle w:val="BodyText"/>
      </w:pPr>
      <w:r>
        <w:drawing>
          <wp:inline>
            <wp:extent cx="2448098" cy="186620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72/d8znsh88ge3rejufy4d0pyde01xj3iv0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098" cy="18662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 </w:t>
      </w:r>
    </w:p>
    <w:p>
      <w:pPr>
        <w:pStyle w:val="BodyText"/>
      </w:pPr>
      <w:r>
        <w:drawing>
          <wp:inline>
            <wp:extent cx="2485505" cy="186205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6a/hib167fm33n44h60rla09mxyhas08alh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505" cy="1862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Современные, удобные и функциональные площадки работают со вторника по воскресенье с 10.00 до 20.00. Санитарный день — понедельник. Павильоны оснащены всем необходимым оборудованием для комфортных покупок и торговли круглый год.</w:t>
      </w:r>
    </w:p>
    <w:p>
      <w:pPr>
        <w:pStyle w:val="BodyText"/>
      </w:pPr>
      <w:r>
        <w:drawing>
          <wp:inline>
            <wp:extent cx="3171305" cy="178308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db/6smpvugz6knxfa6gf3ooo68kzy63odvx/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305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 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9f/weswu5a7tfch47v4e3birnapv1bwz356/88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Адреса ярмарок ЮАО:</w:t>
      </w:r>
    </w:p>
    <w:p>
      <w:pPr>
        <w:pStyle w:val="BodyText"/>
      </w:pPr>
      <w:r>
        <w:t xml:space="preserve">Стиль «Франция»:</w:t>
      </w:r>
    </w:p>
    <w:p>
      <w:pPr>
        <w:pStyle w:val="BodyText"/>
      </w:pPr>
      <w:r>
        <w:t xml:space="preserve">Булатниковский проезд, вл. 14 (Бирюлево Западное)</w:t>
      </w:r>
    </w:p>
    <w:p>
      <w:pPr>
        <w:pStyle w:val="BodyText"/>
      </w:pPr>
      <w:r>
        <w:t xml:space="preserve">Домодедовская ул., вл. 12 (Орехово-Борисово Северное)</w:t>
      </w:r>
    </w:p>
    <w:p>
      <w:pPr>
        <w:pStyle w:val="BodyText"/>
      </w:pPr>
      <w:r>
        <w:t xml:space="preserve">Михневская ул., вл. 9/1 (Бирюлево Восточное)</w:t>
      </w:r>
    </w:p>
    <w:p>
      <w:pPr>
        <w:pStyle w:val="BodyText"/>
      </w:pPr>
      <w:r>
        <w:t xml:space="preserve">Ореховый бульвар, вл. 24 (Зябликово)</w:t>
      </w:r>
    </w:p>
    <w:p>
      <w:pPr>
        <w:pStyle w:val="BodyText"/>
      </w:pPr>
      <w:r>
        <w:t xml:space="preserve">Пролетарский пр-т, вл. 24 (Царицыно)</w:t>
      </w:r>
    </w:p>
    <w:p>
      <w:pPr>
        <w:pStyle w:val="BodyText"/>
      </w:pPr>
      <w:r>
        <w:t xml:space="preserve">Россошанский пр-д, вл. 8, корп. 2 (Чертаново Южное)</w:t>
      </w:r>
    </w:p>
    <w:p>
      <w:pPr>
        <w:pStyle w:val="BodyText"/>
      </w:pPr>
      <w:r>
        <w:t xml:space="preserve">Стиль «Крым»:</w:t>
      </w:r>
    </w:p>
    <w:p>
      <w:pPr>
        <w:pStyle w:val="BodyText"/>
      </w:pPr>
      <w:r>
        <w:t xml:space="preserve">Липецкая ул., (дублёр) (Бирюлево Восточное)</w:t>
      </w:r>
    </w:p>
    <w:p>
      <w:pPr>
        <w:pStyle w:val="BodyText"/>
      </w:pPr>
      <w:r>
        <w:t xml:space="preserve">Электролитный проезд, вл. 16А (Нагорный)</w:t>
      </w:r>
    </w:p>
    <w:p>
      <w:pPr>
        <w:pStyle w:val="BodyText"/>
      </w:pPr>
      <w:r>
        <w:t xml:space="preserve">Стиль «Ампир»:</w:t>
      </w:r>
    </w:p>
    <w:p>
      <w:pPr>
        <w:pStyle w:val="BodyText"/>
      </w:pPr>
      <w:r>
        <w:t xml:space="preserve">Москворечье ул., вл. 14 (Москворечье-Сабурово)</w:t>
      </w:r>
    </w:p>
    <w:p>
      <w:pPr>
        <w:pStyle w:val="BodyText"/>
      </w:pPr>
      <w:r>
        <w:t xml:space="preserve">Стиль «Купеческий»:</w:t>
      </w:r>
    </w:p>
    <w:p>
      <w:pPr>
        <w:pStyle w:val="BodyText"/>
      </w:pPr>
      <w:r>
        <w:t xml:space="preserve">ст. м. Алма-Атинская (Братеево)</w:t>
      </w:r>
    </w:p>
    <w:p>
      <w:pPr>
        <w:pStyle w:val="BodyText"/>
      </w:pPr>
      <w:r>
        <w:t xml:space="preserve">Стиль «Неорусский»:</w:t>
      </w:r>
    </w:p>
    <w:p>
      <w:pPr>
        <w:pStyle w:val="BodyText"/>
      </w:pPr>
      <w:r>
        <w:t xml:space="preserve">Сумской проезд, вл. 2Б (Чертаново Северное)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http://zyablikovo.mos.ru/the-consumer-market-and-services/detail/11170250.html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26" Target="media/rId26.jpg" /><Relationship Type="http://schemas.openxmlformats.org/officeDocument/2006/relationships/hyperlink" Id="rId48" Target="http://zyablikovo.mos.ru" TargetMode="External" /><Relationship Type="http://schemas.openxmlformats.org/officeDocument/2006/relationships/hyperlink" Id="rId47" Target="http://zyablikovo.mos.ru/the-consumer-market-and-services/detail/11170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zyablikovo.mos.ru" TargetMode="External" /><Relationship Type="http://schemas.openxmlformats.org/officeDocument/2006/relationships/hyperlink" Id="rId47" Target="http://zyablikovo.mos.ru/the-consumer-market-and-services/detail/11170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2025-07-28T01:00:00Z</dcterms:created>
  <dcterms:modified xsi:type="dcterms:W3CDTF">2025-07-28T01:00:00Z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