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32fcd278b619d4cf69f701997c5cd8e1ff64b"/>
    <w:p>
      <w:pPr>
        <w:pStyle w:val="Heading3"/>
      </w:pPr>
      <w:r>
        <w:t xml:space="preserve">В Москве состоится вебинар об определении вида использования объектов недвижимости для целей налогообложения</w:t>
      </w:r>
    </w:p>
    <w:p>
      <w:pPr>
        <w:pStyle w:val="FirstParagraph"/>
      </w:pPr>
      <w:r>
        <w:t xml:space="preserve">16.08.2022</w:t>
      </w:r>
    </w:p>
    <w:p>
      <w:pPr>
        <w:pStyle w:val="BodyText"/>
      </w:pPr>
      <w:r>
        <w:rPr>
          <w:iCs/>
          <w:i/>
        </w:rPr>
        <w:t xml:space="preserve">Госинспекция по недвижимости и Департамент экономической политики и развития города Москвы, входящие в Комплекс экономической политики и имущественно-земельных отношений столицы, 18 августа в 16:00 проведут онлайн-мероприятие на тему: «Определение вида фактического использования зданий, строений, сооружений и нежилых помещений. Вопросы-ответы». Участие в вебинаре бесплатное.</w:t>
      </w:r>
    </w:p>
    <w:p>
      <w:pPr>
        <w:pStyle w:val="BodyText"/>
      </w:pPr>
      <w:r>
        <w:t xml:space="preserve">Заместитель начальника Управления мониторинга территорий ГБУ «Московский контрольно-мониторинговый центр недвижимости» Госинспекции по недвижимости Константин Прасол расскажет об особенностях проведения мероприятий по определению вида фактического использования объектов недвижимости для целей налогообложения.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На вопросы о налоговых льготах и порядке расчёта налога на имущество исходя из кадастровой стоимости ответят эксперты ГКУ «Центр налоговых доходов»: заместитель руководителя Проектного офиса «Налог на имущество организаций» Нина Федорова и начальник отдела правовой экспертизы Вьюгар Керимов.</w:t>
      </w:r>
    </w:p>
    <w:p>
      <w:pPr>
        <w:pStyle w:val="BodyText"/>
      </w:pPr>
      <w:bookmarkStart w:id="21" w:name="X7124b4bec6839b6ef462a4e850311539c6911d5"/>
      <w:bookmarkEnd w:id="21"/>
      <w:r>
        <w:t xml:space="preserve"> </w:t>
      </w:r>
      <w:r>
        <w:t xml:space="preserve">Вебинар будет полезен для юридических и физических лиц, в собственности которых находятся объекты нежилого фонда: здания, помещения и сооружения.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2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Больше информации об экономической политике и имущественно-земельных отношениях Москвы можно узнать на сайте economy.mos.ru.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http://zyablikovo.mos.ru/the-consumer-market-and-services/detail/10997720.html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0997720.html" TargetMode="External" /><Relationship Type="http://schemas.openxmlformats.org/officeDocument/2006/relationships/hyperlink" Id="rId22" Target="https://events.webinar.ru/56333651/1193670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0997720.html" TargetMode="External" /><Relationship Type="http://schemas.openxmlformats.org/officeDocument/2006/relationships/hyperlink" Id="rId22" Target="https://events.webinar.ru/56333651/1193670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2023-09-29T07:02:18Z</dcterms:created>
  <dcterms:modified xsi:type="dcterms:W3CDTF">2023-09-29T07:02:18Z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