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68c9e7f2500d2cd88c28ac866a61c1890bfd3"/>
    <w:p>
      <w:pPr>
        <w:pStyle w:val="Heading3"/>
      </w:pPr>
      <w:r>
        <w:t xml:space="preserve">Запущена горячая линия Общественной приемной Уполномоченного по защите прав предпринимателей в г. Москве, телефон + 7(926)150-18-28</w:t>
      </w:r>
    </w:p>
    <w:p>
      <w:pPr>
        <w:pStyle w:val="FirstParagraph"/>
      </w:pPr>
      <w:r>
        <w:t xml:space="preserve">03.03.2022</w:t>
      </w:r>
    </w:p>
    <w:p>
      <w:pPr>
        <w:pStyle w:val="BodyText"/>
      </w:pPr>
      <w:r>
        <w:t xml:space="preserve">Запущена горячая линия Общественной приемной Уполномоченного по защите прав предпринимателей в г. Москве, телефон + 7(926)150-18-28, где в режиме оnline оказываем правовую поддержку и проводим бесплатные консультации в усиленном режиме для предпринимателей нашего города.</w:t>
      </w:r>
    </w:p>
    <w:p>
      <w:pPr>
        <w:pStyle w:val="BodyText"/>
      </w:pPr>
      <w:r>
        <w:t xml:space="preserve">Экспертами института Рго Воnо был выделен ряд следующих важных вопросов, решение которых способствует стабилизации работы бизнес-сообщества:</w:t>
      </w:r>
    </w:p>
    <w:p>
      <w:pPr>
        <w:pStyle w:val="BodyText"/>
      </w:pPr>
      <w:r>
        <w:t xml:space="preserve">• Помощь во взаимодействии предпринимателей с органами государственной власти и органами местного самоуправления</w:t>
      </w:r>
    </w:p>
    <w:p>
      <w:pPr>
        <w:pStyle w:val="BodyText"/>
      </w:pPr>
      <w:r>
        <w:t xml:space="preserve">• Юридическое сопровождение сделок, реорганизации и реструктуризации предприятий</w:t>
      </w:r>
    </w:p>
    <w:p>
      <w:pPr>
        <w:pStyle w:val="BodyText"/>
      </w:pPr>
      <w:r>
        <w:t xml:space="preserve">• Сопровождение сделок по возмещению НДС при ВЭД</w:t>
      </w:r>
    </w:p>
    <w:p>
      <w:pPr>
        <w:pStyle w:val="BodyText"/>
      </w:pPr>
      <w:r>
        <w:t xml:space="preserve">• Сопровождение процедуры взыскания задолженности с иностранных и российских контрагентов в Арбитражном суде</w:t>
      </w:r>
    </w:p>
    <w:p>
      <w:pPr>
        <w:pStyle w:val="BodyText"/>
      </w:pPr>
      <w:r>
        <w:t xml:space="preserve">• Банкротство юридических лиц</w:t>
      </w:r>
    </w:p>
    <w:p>
      <w:pPr>
        <w:pStyle w:val="BodyText"/>
      </w:pPr>
      <w:r>
        <w:t xml:space="preserve">• Банкротство физических лиц</w:t>
      </w:r>
    </w:p>
    <w:p>
      <w:pPr>
        <w:pStyle w:val="BodyText"/>
      </w:pPr>
      <w:r>
        <w:t xml:space="preserve">• Финансовый анализ деятельности предприятия и контрагентов</w:t>
      </w:r>
    </w:p>
    <w:p>
      <w:pPr>
        <w:pStyle w:val="BodyText"/>
      </w:pPr>
      <w:r>
        <w:t xml:space="preserve">• Оспаривание действий либо бездействий конкурсного управляющего в суде</w:t>
      </w:r>
    </w:p>
    <w:p>
      <w:pPr>
        <w:pStyle w:val="BodyText"/>
      </w:pPr>
      <w:r>
        <w:t xml:space="preserve">• Написание сложных аналитических исследований для клиентов</w:t>
      </w:r>
    </w:p>
    <w:p>
      <w:pPr>
        <w:pStyle w:val="BodyText"/>
      </w:pPr>
      <w:r>
        <w:t xml:space="preserve">• Налоговые споры:</w:t>
      </w:r>
    </w:p>
    <w:p>
      <w:pPr>
        <w:pStyle w:val="BodyText"/>
      </w:pPr>
      <w:r>
        <w:t xml:space="preserve">- налог на прибыль</w:t>
      </w:r>
    </w:p>
    <w:p>
      <w:pPr>
        <w:pStyle w:val="BodyText"/>
      </w:pPr>
      <w:r>
        <w:t xml:space="preserve">-НДС</w:t>
      </w:r>
    </w:p>
    <w:p>
      <w:pPr>
        <w:pStyle w:val="BodyText"/>
      </w:pPr>
      <w:r>
        <w:t xml:space="preserve">-Камеральные и выездные налоговые проверки ИФНС РФ</w:t>
      </w:r>
    </w:p>
    <w:p>
      <w:pPr>
        <w:pStyle w:val="BodyText"/>
      </w:pPr>
      <w:r>
        <w:t xml:space="preserve">-Снижение налоговой нагрузки предприятия</w:t>
      </w:r>
    </w:p>
    <w:p>
      <w:pPr>
        <w:pStyle w:val="BodyText"/>
      </w:pPr>
      <w:r>
        <w:t xml:space="preserve">• Корпоративные споры:</w:t>
      </w:r>
    </w:p>
    <w:p>
      <w:pPr>
        <w:pStyle w:val="BodyText"/>
      </w:pPr>
      <w:r>
        <w:t xml:space="preserve">- Судебные споры</w:t>
      </w:r>
    </w:p>
    <w:p>
      <w:pPr>
        <w:pStyle w:val="BodyText"/>
      </w:pPr>
      <w:r>
        <w:t xml:space="preserve">- Арбитражные споры</w:t>
      </w:r>
    </w:p>
    <w:p>
      <w:pPr>
        <w:pStyle w:val="BodyText"/>
      </w:pPr>
      <w:r>
        <w:t xml:space="preserve">- Оспаривание кадастровой стоимости в судебном порядке</w:t>
      </w:r>
    </w:p>
    <w:p>
      <w:pPr>
        <w:pStyle w:val="BodyText"/>
      </w:pPr>
      <w:r>
        <w:t xml:space="preserve">- Исключение из 700-ПП, юридическое сопровождение</w:t>
      </w:r>
    </w:p>
    <w:p>
      <w:pPr>
        <w:pStyle w:val="BodyText"/>
      </w:pPr>
      <w:r>
        <w:t xml:space="preserve">- Сопровождение переговоров с органами исполнительной власти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http://zyablikovo.mos.ru/the-consumer-market-and-services/detail/10668349.html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668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668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2023-05-20T03:29:43Z</dcterms:created>
  <dcterms:modified xsi:type="dcterms:W3CDTF">2023-05-20T03:29:43Z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