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dea9da2df2403b56cb3088b83f4f74aef0f40"/>
    <w:p>
      <w:pPr>
        <w:pStyle w:val="Heading3"/>
      </w:pPr>
      <w:r>
        <w:t xml:space="preserve">О рекомендациях по срокам годности салатов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http://zyablikovo.mos.ru/the-consumer-market-and-services/detail/10507187.html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507187.html" TargetMode="External" /><Relationship Type="http://schemas.openxmlformats.org/officeDocument/2006/relationships/hyperlink" Id="rId20" Target="https://sevorehovo-borisovo.mos.ru/consumer_market/information/detail/10506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507187.html" TargetMode="External" /><Relationship Type="http://schemas.openxmlformats.org/officeDocument/2006/relationships/hyperlink" Id="rId20" Target="https://sevorehovo-borisovo.mos.ru/consumer_market/information/detail/10506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2023-07-23T14:53:13Z</dcterms:created>
  <dcterms:modified xsi:type="dcterms:W3CDTF">2023-07-23T14:53:13Z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