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6d8f5cdbde4083c293efce6a50fcad3abc12bfe"/>
    <w:p>
      <w:pPr>
        <w:pStyle w:val="Heading3"/>
      </w:pPr>
      <w:r>
        <w:t xml:space="preserve">"Планета семьи" в рамках проекта "Хип Хоп Соц Ликбез" провели мероприятие посвященное 75-летию снятия блокады Ленинграда и международному Дню юного антифашиста !</w:t>
      </w:r>
    </w:p>
    <w:p>
      <w:pPr>
        <w:pStyle w:val="FirstParagraph"/>
      </w:pPr>
      <w:r>
        <w:t xml:space="preserve">06.02.2019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d66/antifas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субботу, 2 февраля, мы провели очень важное занятие, посвященное 75-летию снятия блокады Ленинграда и международному Дню юного антифашиста (отмечается 8 февраля) - эти темы, согласитесь, переплетаются с нашей текущей глобальной темой "Нет насилию"!</w:t>
      </w:r>
    </w:p>
    <w:p>
      <w:pPr>
        <w:pStyle w:val="BodyText"/>
      </w:pPr>
      <w:r>
        <w:t xml:space="preserve">Наш проект творческий, но мы не ограничиваемся только одним направлением, стараемся расширять кругозор – в качестве примера творчества в условиях военного времени мы взяли 7-ю (Ленинградскую) симфонию Дмитрия Шостаковича, познакомились с историей создания, послушали выступление (представление симфонии) Шостаковичем на радио в 1941 г. и фрагменты самой симфонии. И неважно, будут ли дети слушать классическую музыку в дальнейшем или нет - о некоторых обязательных вещах (таких как Ленинградская симфония) знать необходимо каждому культурному человеку.</w:t>
      </w:r>
    </w:p>
    <w:p>
      <w:pPr>
        <w:pStyle w:val="BodyText"/>
      </w:pPr>
      <w:r>
        <w:t xml:space="preserve">День юного антифашиста (8 февраля) утвержден в 1964 г. Ассамблеей ООН. Эта дата имеет важное воспитательное значение – война не делает исключение для детей - тысячи ребят, ровесников участников нашего проекта, наравне со взрослыми боролись с фашизмом. По итогам занятия детям было предложено сделать доклады о Дне юного антифашиста в школах.</w:t>
      </w:r>
    </w:p>
    <w:p>
      <w:pPr>
        <w:pStyle w:val="BodyText"/>
      </w:pPr>
      <w:r>
        <w:drawing>
          <wp:inline>
            <wp:extent cx="5334000" cy="354210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f16/dsc0683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Координаты авторов : Тоюшева Оксана Владимировна, специалист по социальной работе ,</w:t>
      </w:r>
    </w:p>
    <w:p>
      <w:pPr>
        <w:pStyle w:val="BodyText"/>
      </w:pPr>
      <w:r>
        <w:t xml:space="preserve">Сарычева Оксана Геннадьевна, психолог. ГБУ ЦПСиД "Планета Семьи"</w:t>
      </w:r>
    </w:p>
    <w:p>
      <w:pPr>
        <w:pStyle w:val="BodyText"/>
      </w:pPr>
      <w:hyperlink r:id="rId26">
        <w:r>
          <w:rPr>
            <w:rStyle w:val="Hyperlink"/>
          </w:rPr>
          <w:t xml:space="preserve">planetas@dszn.ru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http://zyablikovo.mos.ru/the-commission-on-affairs-of-minors-and-protection-of-their-rights-area-zyablikovo/detail/7869508.html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8" Target="http://zyablikovo.mos.ru" TargetMode="External" /><Relationship Type="http://schemas.openxmlformats.org/officeDocument/2006/relationships/hyperlink" Id="rId27" Target="http://zyablikovo.mos.ru/the-commission-on-affairs-of-minors-and-protection-of-their-rights-area-zyablikovo/detail/7869508.html" TargetMode="External" /><Relationship Type="http://schemas.openxmlformats.org/officeDocument/2006/relationships/hyperlink" Id="rId26" Target="mailto:planetas@dszn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zyablikovo.mos.ru" TargetMode="External" /><Relationship Type="http://schemas.openxmlformats.org/officeDocument/2006/relationships/hyperlink" Id="rId27" Target="http://zyablikovo.mos.ru/the-commission-on-affairs-of-minors-and-protection-of-their-rights-area-zyablikovo/detail/7869508.html" TargetMode="External" /><Relationship Type="http://schemas.openxmlformats.org/officeDocument/2006/relationships/hyperlink" Id="rId26" Target="mailto:planetas@dszn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2025-01-31T21:28:02Z</dcterms:created>
  <dcterms:modified xsi:type="dcterms:W3CDTF">2025-01-31T21:28:02Z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