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ибдд-информирует"/>
    <w:p>
      <w:pPr>
        <w:pStyle w:val="Heading3"/>
      </w:pPr>
      <w:r>
        <w:t xml:space="preserve">«ГИБДД информирует»</w:t>
      </w:r>
    </w:p>
    <w:p>
      <w:pPr>
        <w:pStyle w:val="FirstParagraph"/>
      </w:pPr>
      <w:r>
        <w:t xml:space="preserve">28.05.2025</w:t>
      </w:r>
    </w:p>
    <w:p>
      <w:pPr>
        <w:pStyle w:val="BodyText"/>
      </w:pPr>
      <w:r>
        <w:t xml:space="preserve">С 1 по 30 апреля 2025 года на территории Южного административного округа города Москвы произошло 9 дорожно-транспортных происшествий, в которых пострадало 10 несовершеннолетних, в возрасте до 16 лет.</w:t>
      </w:r>
    </w:p>
    <w:p>
      <w:pPr>
        <w:pStyle w:val="BodyText"/>
      </w:pPr>
      <w:r>
        <w:t xml:space="preserve">Дорожные полицейские обращается к автовладельцам с убедительной просьбой соблюдать Правила дорожного движения, во время движения не отвлекаться на гаджеты и посторонние предметы, обязательно использовать ремни безопасности, а при перевозке маленьких пассажиров – детские удерживающие устройства.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http://zyablikovo.mos.ru/safety-and-security/security-and-law-and-order/detail/12994178.html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9941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9941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2025-07-06T06:34:00Z</dcterms:created>
  <dcterms:modified xsi:type="dcterms:W3CDTF">2025-07-06T06:34:00Z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