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7eed319dbb336abb095cb5522b58ac9f2758"/>
    <w:p>
      <w:pPr>
        <w:pStyle w:val="Heading3"/>
      </w:pPr>
      <w:r>
        <w:t xml:space="preserve">27 февраля 2025 года Госавтоинспекцией города Москвы проводится общегородское профилактическое мероприятие «Пешеход».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Сотрудники дорожно-патрульной службы будут контролировать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рамках рейда дорожные полицейские проведут информационно-разъяснительную работу с детьми и взрослыми по правилам дорожной безопасности при переходе проезжей части, а также норм поведения в жилой зоне и на дворовых территориях.</w:t>
      </w:r>
    </w:p>
    <w:p>
      <w:pPr>
        <w:pStyle w:val="BodyText"/>
      </w:pPr>
      <w:r>
        <w:t xml:space="preserve">Госавтоинспекция Южного административного округа города Москвы, напоминает пешеходам о необходимости соблюдения правил и безопасности дорожного движения, а водителям о правилах проезда пешеходных переходов. Только подчинение закону, и проявление взаимной вежливости сделают безопасным переход проезжей части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http://zyablikovo.mos.ru/safety-and-security/security-and-law-and-order/detail/12827139.html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27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27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2025-05-22T04:38:43Z</dcterms:created>
  <dcterms:modified xsi:type="dcterms:W3CDTF">2025-05-22T04:38:43Z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