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d51f60ee2ab6fcf4abed012eeb32c4f46e74a"/>
    <w:p>
      <w:pPr>
        <w:pStyle w:val="Heading3"/>
      </w:pPr>
      <w:r>
        <w:t xml:space="preserve">ПРОТОКОЛ и ЗАКЛЮЧЕНИЕ публичных слушаний № 54 по проекту межевания территории квартала, ограниченного: улицей Шипиловская, улицей Мусы Джалиля, Ореховым бульваром, Ореховым проездом</w:t>
      </w:r>
    </w:p>
    <w:p>
      <w:pPr>
        <w:pStyle w:val="FirstParagraph"/>
      </w:pPr>
      <w:r>
        <w:t xml:space="preserve">05.12.2014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ПРОТОКОЛ публичных слушаний № 54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http://zyablikovo.mos.ru/public-hearings-public-comment/conclusion-according-to-the-results-of-public-hearings/detail/1543427.html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uao.mos.ru/upload/iblock/01d/protokol-publichnykh-slushaniy-_-54-ot-05.12.2014.pdf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ublic-hearings-public-comment/conclusion-according-to-the-results-of-public-hearings/detail/1543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uao.mos.ru/upload/iblock/01d/protokol-publichnykh-slushaniy-_-54-ot-05.12.2014.pdf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ublic-hearings-public-comment/conclusion-according-to-the-results-of-public-hearings/detail/1543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2024-03-23T23:55:28Z</dcterms:created>
  <dcterms:modified xsi:type="dcterms:W3CDTF">2024-03-23T23:55:28Z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