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aa70860f5d55754ea486e56beb6222f4f2b2f"/>
    <w:p>
      <w:pPr>
        <w:pStyle w:val="Heading3"/>
      </w:pPr>
      <w:r>
        <w:t xml:space="preserve">Книжные выставки открыли в библиотеке №153</w:t>
      </w:r>
    </w:p>
    <w:p>
      <w:pPr>
        <w:pStyle w:val="FirstParagraph"/>
      </w:pPr>
      <w:r>
        <w:t xml:space="preserve">28.01.2022</w:t>
      </w:r>
    </w:p>
    <w:p>
      <w:pPr>
        <w:pStyle w:val="BodyText"/>
      </w:pPr>
      <w:r>
        <w:t xml:space="preserve">Книжные выставки открыли в библиотеке №153. Фото: страница учреждения в социальных сетях</w:t>
      </w:r>
    </w:p>
    <w:p>
      <w:pPr>
        <w:pStyle w:val="BodyText"/>
      </w:pPr>
      <w:r>
        <w:t xml:space="preserve">В библиотеке №153 Зябликова 27 января открыли книжные выставки. Они расположены на младшем и старшем абонементах читальни.</w:t>
      </w:r>
    </w:p>
    <w:p>
      <w:pPr>
        <w:pStyle w:val="BodyText"/>
      </w:pPr>
      <w:r>
        <w:t xml:space="preserve">— В экспозиции представлены книги из каталога Центральной детской библиотеки имени Аркадия Гайдара «100 лучших книг для детей и подростков». Он выпускается ежегодно с 2007 года. В нашей библиотеке произведения разделены по возрасту, так что все ребята найдут там себе что-то по душе. При составлении каталога учитывали рейтинги сайтов детской литературы, книжных выставок-ярмарок и мнение читателей, — рассказала библиотекарь Елена Кузнецова.</w:t>
      </w:r>
    </w:p>
    <w:p>
      <w:pPr>
        <w:pStyle w:val="BodyText"/>
      </w:pPr>
      <w:r>
        <w:t xml:space="preserve">Любую из книг можно взять домой. Для этого необходимо предъявить Единый читательский билет или бесплатно оформить его в библиотеке.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http://zyablikovo.mos.ru/presscenter/news/detail/10585115.html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10585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10585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2025-07-27T13:02:13Z</dcterms:created>
  <dcterms:modified xsi:type="dcterms:W3CDTF">2025-07-27T13:02:13Z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