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86af3402c88b0e43f4dc5e8e4c727b3af8d4c8"/>
    <w:p>
      <w:pPr>
        <w:pStyle w:val="Heading3"/>
      </w:pPr>
      <w:r>
        <w:t xml:space="preserve">Новый дизайн карты москвича выберут активные граждане</w:t>
      </w:r>
    </w:p>
    <w:p>
      <w:pPr>
        <w:pStyle w:val="FirstParagraph"/>
      </w:pPr>
      <w:r>
        <w:t xml:space="preserve">28.12.2017</w:t>
      </w:r>
    </w:p>
    <w:p>
      <w:pPr>
        <w:pStyle w:val="BodyText"/>
      </w:pPr>
      <w:r>
        <w:rPr>
          <w:bCs/>
          <w:b/>
        </w:rPr>
        <w:t xml:space="preserve">Одна карта москвича – сотни услуг для горожан. В скором времени ее ждут большие изменения. Во-первых, карта станет доступна всем категориям граждан. Во-вторых, обзаведется современным дизайном, а каким именно – спросят у самих москвичей в проекте «Активный гражданин».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Банковские и медицинские приложения, скидки более чем в трех тысячах торгово-сервисных предприятиях и музеях, проездной билет «Тройка» - все это и многое другое может быть доступно владельцу социальной карты москвича. Всё многообразие ее услуг пока могут получать только отдельные категории граждан, а в будущем ей смогут пользоваться все жители столицы. Масштабное обновление будет сопровождаться новым дизайном. Выбрать оформление для нового выпуска карты доверили самим москвичам в проекте «Активный гражданин».</w:t>
      </w:r>
    </w:p>
    <w:p>
      <w:pPr>
        <w:pStyle w:val="BodyText"/>
      </w:pPr>
      <w:r>
        <w:t xml:space="preserve">На выбор жителям столицы представили три варианта оформления. Первый – динамичный и яркий – демонстрирует основные архитектурные символы города.</w:t>
      </w:r>
    </w:p>
    <w:p>
      <w:pPr>
        <w:pStyle w:val="BodyText"/>
      </w:pPr>
      <w:r>
        <w:t xml:space="preserve">На втором можно увидеть вечерний вид с набережной Москвы-реки на главные достопримечательности столицы – Кремль и Храм Христа Спасителя.</w:t>
      </w:r>
    </w:p>
    <w:p>
      <w:pPr>
        <w:pStyle w:val="BodyText"/>
      </w:pPr>
      <w:r>
        <w:t xml:space="preserve">Самый строгий третий вариант выдержан в приятных голубых тонах, а лаконичные значки предоставляемых по карте услуг сразу расскажут о её возможностях.</w:t>
      </w:r>
    </w:p>
    <w:p>
      <w:pPr>
        <w:pStyle w:val="BodyText"/>
      </w:pPr>
      <w:r>
        <w:t xml:space="preserve">Не первый раз город обращается к активным гражданам за консультацией по дизайну. Совсем недавно завершилось голосование, в котором горожане выбирали единый стиль оформления поликлиник (</w:t>
      </w:r>
      <w:hyperlink r:id="rId20">
        <w:r>
          <w:rPr>
            <w:rStyle w:val="Hyperlink"/>
          </w:rPr>
          <w:t xml:space="preserve">https://ag.mos.ru/poll/3222</w:t>
        </w:r>
      </w:hyperlink>
      <w:r>
        <w:t xml:space="preserve">). На основе трех вариантов - лидеров народного голосования, сформируется итоговая дизайн-концепция.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http://zyablikovo.mos.ru/presscenter/active-citizen/detail/7068995.html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Зябликово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zyablikovo.mos.ru" TargetMode="External" /><Relationship Type="http://schemas.openxmlformats.org/officeDocument/2006/relationships/hyperlink" Id="rId21" Target="http://zyablikovo.mos.ru/presscenter/active-citizen/detail/7068995.html" TargetMode="External" /><Relationship Type="http://schemas.openxmlformats.org/officeDocument/2006/relationships/hyperlink" Id="rId20" Target="https://ag.mos.ru/poll/322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zyablikovo.mos.ru" TargetMode="External" /><Relationship Type="http://schemas.openxmlformats.org/officeDocument/2006/relationships/hyperlink" Id="rId21" Target="http://zyablikovo.mos.ru/presscenter/active-citizen/detail/7068995.html" TargetMode="External" /><Relationship Type="http://schemas.openxmlformats.org/officeDocument/2006/relationships/hyperlink" Id="rId20" Target="https://ag.mos.ru/poll/322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2023-10-10T16:32:58Z</dcterms:created>
  <dcterms:modified xsi:type="dcterms:W3CDTF">2023-10-10T16:32:58Z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