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ea46d5b40122b3d7c1b9f3fed2a63acec6da0"/>
    <w:p>
      <w:pPr>
        <w:pStyle w:val="Heading3"/>
      </w:pPr>
      <w:r>
        <w:t xml:space="preserve">Расписание работы катка с искусственным льдом в зимний период 2016-2017</w:t>
      </w:r>
    </w:p>
    <w:p>
      <w:pPr>
        <w:pStyle w:val="FirstParagraph"/>
      </w:pPr>
      <w:r>
        <w:t xml:space="preserve">13.01.2017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Технический перерыв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09.00-13.00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</w:t>
            </w:r>
          </w:p>
          <w:p>
            <w:pPr>
              <w:jc w:val="left"/>
            </w:pPr>
            <w:r>
              <w:t xml:space="preserve">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Технический перерыв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Занятия секции по хоккею ГБУ «ЦДиС «Маяк»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Занятия секции по хоккею ГБУ «ЦДиС «Маяк»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Занятия секции по хоккею ГБУ «ЦДиС «Маяк»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Мероприятия</w:t>
            </w:r>
          </w:p>
          <w:p>
            <w:pPr>
              <w:jc w:val="left"/>
            </w:pPr>
            <w:r>
              <w:t xml:space="preserve">ГБУ «ЦДиС «Маяк»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19.00-20.30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(19.00-23.00)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(19.00-20.30)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(19.00-20.30)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(19.00-20.30)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(19.00-23.00)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 (19.00-23.00)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 (19.00-23.00)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20.30-23.00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Хоккей дворовых команд</w:t>
            </w:r>
          </w:p>
          <w:p>
            <w:pPr>
              <w:jc w:val="left"/>
            </w:pPr>
            <w:r>
              <w:t xml:space="preserve">(вторник, среда, четверг 20.30-23.00)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 соответствии с утвержденным квартальным планом</w:t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Турниры, мероприятия (районные, окружные, городские)</w:t>
            </w:r>
          </w:p>
        </w:tc>
      </w:tr>
    </w:tbl>
    <w:p>
      <w:pPr>
        <w:pStyle w:val="BodyText"/>
      </w:pPr>
      <w:r>
        <w:rPr>
          <w:bCs/>
          <w:b/>
        </w:rPr>
        <w:t xml:space="preserve">Расписание составлено с учетом дальнейшей корректировки 8-495-396-15-76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http://zyablikovo.mos.ru/organization-of-recreational-social-educational-health-and-sportivnoy-work-with-the-population-by-pl/detail/4666321.html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666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666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2024-12-20T06:56:41Z</dcterms:created>
  <dcterms:modified xsi:type="dcterms:W3CDTF">2024-12-20T06:56:41Z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