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962e091f5374d32d362422143e6cb1b72bc57"/>
    <w:p>
      <w:pPr>
        <w:pStyle w:val="Heading3"/>
      </w:pPr>
      <w:r>
        <w:t xml:space="preserve">Проведение мероприятия, посвященного Дню физкультурника</w:t>
      </w:r>
    </w:p>
    <w:p>
      <w:pPr>
        <w:pStyle w:val="FirstParagraph"/>
      </w:pPr>
      <w:r>
        <w:t xml:space="preserve">24.08.2016</w:t>
      </w:r>
    </w:p>
    <w:p>
      <w:pPr>
        <w:pStyle w:val="BodyText"/>
      </w:pPr>
      <w:r>
        <w:t xml:space="preserve">14.08.2016 команда ГБУ г. Москвы «Центр досуга и спорта «Маяк» приняла участие в окружном спортивном празднике, посвященном Дню физкультурника.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854/img_74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http://zyablikovo.mos.ru/organization-of-recreational-social-educational-health-and-sportivnoy-work-with-the-population-by-pl/detail/3602261.html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3602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3602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2024-10-21T00:23:58Z</dcterms:created>
  <dcterms:modified xsi:type="dcterms:W3CDTF">2024-10-21T00:23:58Z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