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d9386cda5186701580023e5845d4da57c69fef"/>
    <w:p>
      <w:pPr>
        <w:pStyle w:val="Heading3"/>
      </w:pPr>
      <w:r>
        <w:t xml:space="preserve">Спортивно-массовое мероприятие «Всемирный день ребенка»</w:t>
      </w:r>
    </w:p>
    <w:p>
      <w:pPr>
        <w:pStyle w:val="FirstParagraph"/>
      </w:pPr>
      <w:r>
        <w:t xml:space="preserve">01.12.2015</w:t>
      </w:r>
    </w:p>
    <w:p>
      <w:pPr>
        <w:pStyle w:val="BodyText"/>
      </w:pPr>
      <w:r>
        <w:t xml:space="preserve">19 ноября 2015 года на стадионе ГБОУ СОШ № 2116 прошло спортивно-массовое мероприятие «Всемирный день ребенка», организованное ГБУ г.Москвы «Центр досуга и спорта «Маяк».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http://zyablikovo.mos.ru/organization-of-recreational-social-educational-health-and-sportivnoy-work-with-the-population-by-pl/detail/2338214.html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382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3382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2023-06-06T19:01:03Z</dcterms:created>
  <dcterms:modified xsi:type="dcterms:W3CDTF">2023-06-06T19:01:03Z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