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a0833be63ca5cae3c1fced8b976b877e80dca6"/>
    <w:p>
      <w:pPr>
        <w:pStyle w:val="Heading3"/>
      </w:pPr>
      <w:r>
        <w:t xml:space="preserve">17 сентября 2015 года на спортивной площадке около дома 9 корпус 5 по улице Мусы Джалиля состоялось спортивно-праздничное мероприятие</w:t>
      </w:r>
    </w:p>
    <w:p>
      <w:pPr>
        <w:pStyle w:val="FirstParagraph"/>
      </w:pPr>
      <w:r>
        <w:t xml:space="preserve">21.09.2015</w:t>
      </w:r>
    </w:p>
    <w:p>
      <w:pPr>
        <w:pStyle w:val="BodyText"/>
      </w:pPr>
      <w:r>
        <w:t xml:space="preserve">17 сентября 2015 года на спортивной площадке около дома 9 корпус 5 по улице Мусы Джалиля состоялось спортивно-праздничное мероприятие.</w:t>
      </w:r>
    </w:p>
    <w:p>
      <w:pPr>
        <w:pStyle w:val="BodyText"/>
      </w:pPr>
      <w:r>
        <w:t xml:space="preserve">Ребята посещающие спортивные секции ГБУ «Центр досуга и спорта « Маяк» организовали показательные выступления в разных видах спорта. Также, наши активные жители района соревновались в интересную игру бочча. Самые маленькие участники развлекались на батуте.</w:t>
      </w:r>
    </w:p>
    <w:p>
      <w:pPr>
        <w:pStyle w:val="BodyText"/>
      </w:pPr>
      <w:r>
        <w:t xml:space="preserve">У участников была возможность попробовать свои силы в армрестлинге, а также побыть в роли суммоиста.</w:t>
      </w:r>
    </w:p>
    <w:p>
      <w:pPr>
        <w:pStyle w:val="BodyText"/>
      </w:pPr>
      <w:r>
        <w:t xml:space="preserve">В проведении мероприятия непосредственное участие принимала Молодежная палата района Зябликово, а также активная молодежь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http://zyablikovo.mos.ru/organization-of-recreational-social-educational-health-and-sportivnoy-work-with-the-population-by-pl/detail/2169935.html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21699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21699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2024-11-21T17:43:26Z</dcterms:created>
  <dcterms:modified xsi:type="dcterms:W3CDTF">2024-11-21T17:43:26Z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