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стивале-варенья-у-тц-галерея-водолей"/>
    <w:p>
      <w:pPr>
        <w:pStyle w:val="Heading3"/>
      </w:pPr>
      <w:r>
        <w:t xml:space="preserve">«Фестивале Варенья» у ТЦ «Галерея «Водолей»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t xml:space="preserve">14 и 21 августа 2015 года дети, подростки и молодежь, посещающие Клубы и секции ГБУ «Центр досуга и спорта «Маяк» приняли участие в «Фестивале Варенья» у ТЦ «Галерея «Водолей».</w:t>
      </w:r>
    </w:p>
    <w:p>
      <w:pPr>
        <w:pStyle w:val="BodyText"/>
      </w:pPr>
      <w:r>
        <w:t xml:space="preserve">В Фестивале принимали участие танцевальный клуб «Эксклюзив» - руководитель Сердюкова Юлия Валентиновна; шахматный клуб – руководитель Ходырев Сергей Иванович; клуб карате до – руководитель Васин Василий Васильевич, вокалистка Елизавета Румянцева, студия брейк-данса.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http://zyablikovo.mos.ru/organization-of-recreational-social-educational-health-and-sportivnoy-work-with-the-population-by-pl/detail/2108732.html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08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08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2023-10-01T02:23:48Z</dcterms:created>
  <dcterms:modified xsi:type="dcterms:W3CDTF">2023-10-01T02:23:48Z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