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e91b8145b9b924937f4c12d4322840bdc2cb9"/>
    <w:p>
      <w:pPr>
        <w:pStyle w:val="Heading3"/>
      </w:pPr>
      <w:r>
        <w:t xml:space="preserve">22 августа 2014 года прошло праздничное открытие спортивной площадки по адресу: Мусы Джалия ул., д.4, корп.4.</w:t>
      </w:r>
    </w:p>
    <w:p>
      <w:pPr>
        <w:pStyle w:val="FirstParagraph"/>
      </w:pPr>
      <w:r>
        <w:t xml:space="preserve">28.08.2014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http://zyablikovo.mos.ru/organization-of-recreational-social-educational-health-and-sportivnoy-work-with-the-population-by-pl/detail/1234021.html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22_avgusta_2014_goda_proshlo_prazdnichnoe_otkrytie_sportivnoj_ploshhadki_po_adresu_musy_dzhalija_ul_d_4/398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234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22_avgusta_2014_goda_proshlo_prazdnichnoe_otkrytie_sportivnoj_ploshhadki_po_adresu_musy_dzhalija_ul_d_4/398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234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2023-06-01T13:08:04Z</dcterms:created>
  <dcterms:modified xsi:type="dcterms:W3CDTF">2023-06-01T13:08:04Z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