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3b72de9a52517d7a2f5d0a1a0a3de2e0626f9"/>
    <w:p>
      <w:pPr>
        <w:pStyle w:val="Heading3"/>
      </w:pPr>
      <w:r>
        <w:t xml:space="preserve">О подготовке жилищного фонда района Зябликово к эксплуатации в весенне-летний период 2021 года</w:t>
      </w:r>
    </w:p>
    <w:p>
      <w:pPr>
        <w:pStyle w:val="FirstParagraph"/>
      </w:pPr>
      <w:r>
        <w:t xml:space="preserve">18.03.2021</w:t>
      </w:r>
    </w:p>
    <w:p>
      <w:pPr>
        <w:pStyle w:val="BodyText"/>
      </w:pPr>
      <w:r>
        <w:t xml:space="preserve">Распоряжение от 12.02.2021 №ЗБ-09-7 "О подготовке жилищного фонда района Зябликово к эксплуатации в весенне-летний период 2021 года"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http://zyablikovo.mos.ru/housing-and-communal-services/news/detail/9794773.html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9794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9794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2024-12-25T15:21:43Z</dcterms:created>
  <dcterms:modified xsi:type="dcterms:W3CDTF">2024-12-25T15:21:43Z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