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чистка-водосточной-сети"/>
    <w:p>
      <w:pPr>
        <w:pStyle w:val="Heading3"/>
      </w:pPr>
      <w:r>
        <w:t xml:space="preserve">Очистка водосточной сети</w:t>
      </w:r>
    </w:p>
    <w:p>
      <w:pPr>
        <w:pStyle w:val="FirstParagraph"/>
      </w:pPr>
      <w:r>
        <w:t xml:space="preserve">28.05.2018</w:t>
      </w:r>
    </w:p>
    <w:p>
      <w:pPr>
        <w:pStyle w:val="BodyText"/>
      </w:pPr>
      <w:r>
        <w:t xml:space="preserve">Для недопущения образования скоплений воды на городских территориях при выпадении осадков ГУП «Мосводосток» выполняет работы по обследованию и очистке водостоков от крупногабаритного мусора, наносов песка и ила. При организации указанных работ особое внимание уделяется водоприемным решеткам, расположенным в пониженных местах, на вылетных магистралях и остановках общественного транспорта.</w:t>
      </w:r>
    </w:p>
    <w:p>
      <w:pPr>
        <w:pStyle w:val="BodyText"/>
      </w:pPr>
      <w:r>
        <w:t xml:space="preserve">Механизированная очистка водосточной сети осуществляется с использованием илососной и каналопромывочной машин, либо комбинированной машиной и бригадой рабочих.</w:t>
      </w:r>
    </w:p>
    <w:p>
      <w:pPr>
        <w:pStyle w:val="BodyText"/>
      </w:pPr>
      <w:r>
        <w:t xml:space="preserve">За текущий месяц промыто уже более 40 км водосточной сети и вычищено более 3590 куб. м грунта.</w:t>
      </w:r>
    </w:p>
    <w:p>
      <w:pPr>
        <w:pStyle w:val="BodyText"/>
      </w:pPr>
      <w:r>
        <w:t xml:space="preserve">При необходимости очистка водоприемных колодцев производится вручную. Так, за текущий месяц было очищено уже более 1180 колодцев.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http://zyablikovo.mos.ru/housing-and-communal-services/news/detail/7354596.html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354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354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2023-06-15T17:39:44Z</dcterms:created>
  <dcterms:modified xsi:type="dcterms:W3CDTF">2023-06-15T17:39:44Z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