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грамотного-потребителя"/>
    <w:p>
      <w:pPr>
        <w:pStyle w:val="Heading3"/>
      </w:pPr>
      <w:r>
        <w:t xml:space="preserve">Школа грамотного потребителя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С 1 марта 2018 Федеральный проект "Школа грамотного потребителя" запустил для жителей Москвы проект "Старший по дому онлайн".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является победителем конкурса субсидий для социально ориентированных НКО, проводимого Комитетом общественных связей города Москвы. В рамках данного проекта рассматриваются вопросы реализации региональной программы капитального ремонта в городе Москве, в том числе взаимодействие собственников с Фондом капитального ремонта многоквартирных домов города Москвы и подрядными организациями, выполняющими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реализуется в форме вебинаров и видео-уроков на безвозмездной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о данном мероприятии размещена на сайте ФКР Москвы в разделе "Новости"</w:t>
      </w:r>
    </w:p>
    <w:p>
      <w:pPr>
        <w:pStyle w:val="BodyText"/>
      </w:pPr>
      <w:r>
        <w:t xml:space="preserve">http://fond.mos.ru/presscenter/news/detail/7291050.html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http://zyablikovo.mos.ru/housing-and-communal-services/news/detail/7304550.html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04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04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2024-12-12T16:25:06Z</dcterms:created>
  <dcterms:modified xsi:type="dcterms:W3CDTF">2024-12-12T16:25:06Z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