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bc72215201063d317fe942eb436720440680"/>
    <w:p>
      <w:pPr>
        <w:pStyle w:val="Heading3"/>
      </w:pPr>
      <w:r>
        <w:t xml:space="preserve">О проведении государственной кадастровой оценки объектов недвижимого имущества в 2018 году</w:t>
      </w:r>
    </w:p>
    <w:p>
      <w:pPr>
        <w:pStyle w:val="FirstParagraph"/>
      </w:pPr>
      <w:r>
        <w:t xml:space="preserve">17.03.2018</w:t>
      </w:r>
    </w:p>
    <w:p>
      <w:pPr>
        <w:pStyle w:val="BodyText"/>
      </w:pPr>
      <w:r>
        <w:t xml:space="preserve">Приказ "О проведении государственной кадастровой оценки объектов недвижимого имущества в 2018 году"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http://zyablikovo.mos.ru/housing-and-communal-services/news/detail/7203669.html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203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7203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2025-02-11T09:30:06Z</dcterms:created>
  <dcterms:modified xsi:type="dcterms:W3CDTF">2025-02-11T09:30:06Z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