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ниманию-автовладельцев"/>
    <w:p>
      <w:pPr>
        <w:pStyle w:val="Heading3"/>
      </w:pPr>
      <w:r>
        <w:t xml:space="preserve">ВНИМАНИЮ АВТОВЛАДЕЛЬЦЕВ!!!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rPr>
          <w:bCs/>
          <w:b/>
        </w:rP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Зябликово проводится работа по выявлению БРТС.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Автомобиль ВАЗ 2106, красного цвета, госномер Н105МА 77 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будет эвакуирован на стоянку временного хранения </w:t>
      </w:r>
    </w:p>
    <w:p>
      <w:pPr>
        <w:pStyle w:val="BodyText"/>
      </w:pPr>
      <w:r>
        <w:rPr>
          <w:bCs/>
          <w:b/>
        </w:rPr>
        <w:t xml:space="preserve">25.04.2017 г. с Задонского проезда, д. 36 корп. 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1d/img_2017_03_09_1703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d6/img_2017_03_09_17034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                     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83/img_2017_03_14_12075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http://zyablikovo.mos.ru/housing-and-communal-services/news/detail/5722064.html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housing-and-communal-services/news/detail/572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housing-and-communal-services/news/detail/572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2025-01-07T06:07:06Z</dcterms:created>
  <dcterms:modified xsi:type="dcterms:W3CDTF">2025-01-07T06:07:06Z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