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меешь-долги-за-услуги-жкх"/>
    <w:p>
      <w:pPr>
        <w:pStyle w:val="Heading3"/>
      </w:pPr>
      <w:r>
        <w:t xml:space="preserve">Имеешь долги за услуги ЖКХ?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drawing>
          <wp:inline>
            <wp:extent cx="5334000" cy="60269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0e/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26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http://zyablikovo.mos.ru/housing-and-communal-services/news/detail/10590220.html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590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590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2023-10-10T16:37:07Z</dcterms:created>
  <dcterms:modified xsi:type="dcterms:W3CDTF">2023-10-10T16:37:07Z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