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0cdcc8843e2cec7a39ac22ca05af7f5a94ee1"/>
    <w:p>
      <w:pPr>
        <w:pStyle w:val="Heading3"/>
      </w:pPr>
      <w:r>
        <w:t xml:space="preserve">Все столичные коммунальные службы и предприятия ТЭК получили паспорта готовности к зиме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✔️По итогам проверок префектуры административных округов получили от профильной структуры Ростехнадзора паспорта готовности к работе в зимний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✔️Соответствующие документы Минэнерго выдало предприятиям топливно-энергетического комплекса – ПАО «Мосэнерго»</w:t>
      </w:r>
      <w:r>
        <w:t xml:space="preserve"> </w:t>
      </w:r>
      <w:hyperlink r:id="rId20">
        <w:r>
          <w:rPr>
            <w:rStyle w:val="Hyperlink"/>
          </w:rPr>
          <w:t xml:space="preserve">@mosenergo.official</w:t>
        </w:r>
      </w:hyperlink>
      <w:r>
        <w:t xml:space="preserve">, ПАО «Россети Московский регион»</w:t>
      </w:r>
      <w:r>
        <w:t xml:space="preserve"> </w:t>
      </w:r>
      <w:hyperlink r:id="rId21">
        <w:r>
          <w:rPr>
            <w:rStyle w:val="Hyperlink"/>
          </w:rPr>
          <w:t xml:space="preserve">@rosseti_mr</w:t>
        </w:r>
      </w:hyperlink>
      <w:r>
        <w:t xml:space="preserve"> </w:t>
      </w:r>
      <w:r>
        <w:t xml:space="preserve">и АО «ОЭК»</w:t>
      </w:r>
      <w:r>
        <w:t xml:space="preserve"> </w:t>
      </w:r>
      <w:hyperlink r:id="rId22">
        <w:r>
          <w:rPr>
            <w:rStyle w:val="Hyperlink"/>
          </w:rPr>
          <w:t xml:space="preserve">@uneco.ru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✔️Паспорта готовности выданы ПАО «МОЭК» и АО «Мосгаз»</w:t>
      </w:r>
      <w:r>
        <w:t xml:space="preserve"> </w:t>
      </w:r>
      <w:hyperlink r:id="rId23">
        <w:r>
          <w:rPr>
            <w:rStyle w:val="Hyperlink"/>
          </w:rPr>
          <w:t xml:space="preserve">@ao_mosgaz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Это означает, что все энергообъекты, тепловые, газовые, электрические сети и коммунальные службы города полностью готовы к работе в зимний период и способны обеспечить качественное и надежное теплоснабжение столицы, бесперебойную подачу ресурсов потребителям. Это подтверждено профильными федеральными ведомствами.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организации бесперебойного ресурсоснабжения и оперативного реагирования на возможные нештатные ситуации подготовлены свыше 1,4 тыс. аварийных бригад.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http://zyablikovo.mos.ru/housing-and-communal-services/news/detail/10417922.html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housing-and-communal-services/news/detail/10417922.html" TargetMode="External" /><Relationship Type="http://schemas.openxmlformats.org/officeDocument/2006/relationships/hyperlink" Id="rId23" Target="https://www.instagram.com/ao_mosgaz/" TargetMode="External" /><Relationship Type="http://schemas.openxmlformats.org/officeDocument/2006/relationships/hyperlink" Id="rId20" Target="https://www.instagram.com/mosenergo.official/" TargetMode="External" /><Relationship Type="http://schemas.openxmlformats.org/officeDocument/2006/relationships/hyperlink" Id="rId21" Target="https://www.instagram.com/rosseti_mr/" TargetMode="External" /><Relationship Type="http://schemas.openxmlformats.org/officeDocument/2006/relationships/hyperlink" Id="rId22" Target="https://www.instagram.com/unec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housing-and-communal-services/news/detail/10417922.html" TargetMode="External" /><Relationship Type="http://schemas.openxmlformats.org/officeDocument/2006/relationships/hyperlink" Id="rId23" Target="https://www.instagram.com/ao_mosgaz/" TargetMode="External" /><Relationship Type="http://schemas.openxmlformats.org/officeDocument/2006/relationships/hyperlink" Id="rId20" Target="https://www.instagram.com/mosenergo.official/" TargetMode="External" /><Relationship Type="http://schemas.openxmlformats.org/officeDocument/2006/relationships/hyperlink" Id="rId21" Target="https://www.instagram.com/rosseti_mr/" TargetMode="External" /><Relationship Type="http://schemas.openxmlformats.org/officeDocument/2006/relationships/hyperlink" Id="rId22" Target="https://www.instagram.com/unec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2024-12-03T21:16:55Z</dcterms:created>
  <dcterms:modified xsi:type="dcterms:W3CDTF">2024-12-03T21:16:55Z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