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аммит-одкб"/>
    <w:p>
      <w:pPr>
        <w:pStyle w:val="Heading3"/>
      </w:pPr>
      <w:r>
        <w:t xml:space="preserve">Саммит ОДКБ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  <w:r>
        <w:t xml:space="preserve">Владимир Путин, Премьер-министр Республики Армения</w:t>
      </w:r>
      <w:r>
        <w:t xml:space="preserve"> </w:t>
      </w:r>
      <w:hyperlink r:id="rId20">
        <w:r>
          <w:rPr>
            <w:rStyle w:val="Hyperlink"/>
          </w:rPr>
          <w:t xml:space="preserve">Никол Пашинян</w:t>
        </w:r>
      </w:hyperlink>
      <w:r>
        <w:t xml:space="preserve">, Президент Республики Беларусь</w:t>
      </w:r>
      <w:r>
        <w:t xml:space="preserve"> </w:t>
      </w:r>
      <w:hyperlink r:id="rId21">
        <w:r>
          <w:rPr>
            <w:rStyle w:val="Hyperlink"/>
          </w:rPr>
          <w:t xml:space="preserve">Александр Лукашенко</w:t>
        </w:r>
      </w:hyperlink>
      <w:r>
        <w:t xml:space="preserve">, Президент Республики Казахстан</w:t>
      </w:r>
      <w:r>
        <w:t xml:space="preserve"> </w:t>
      </w:r>
      <w:hyperlink r:id="rId22">
        <w:r>
          <w:rPr>
            <w:rStyle w:val="Hyperlink"/>
          </w:rPr>
          <w:t xml:space="preserve">Касым-Жомарт Токаев</w:t>
        </w:r>
      </w:hyperlink>
      <w:r>
        <w:t xml:space="preserve">, Президент Киргизской Республики</w:t>
      </w:r>
      <w:r>
        <w:t xml:space="preserve"> </w:t>
      </w:r>
      <w:hyperlink r:id="rId23">
        <w:r>
          <w:rPr>
            <w:rStyle w:val="Hyperlink"/>
          </w:rPr>
          <w:t xml:space="preserve">Сооронбай Жээнбеков</w:t>
        </w:r>
      </w:hyperlink>
      <w:r>
        <w:t xml:space="preserve">, Президент Республики Таджикистан</w:t>
      </w:r>
      <w:r>
        <w:t xml:space="preserve"> </w:t>
      </w:r>
      <w:hyperlink r:id="rId24">
        <w:r>
          <w:rPr>
            <w:rStyle w:val="Hyperlink"/>
          </w:rPr>
          <w:t xml:space="preserve">Эмомали Рахмон</w:t>
        </w:r>
      </w:hyperlink>
      <w:r>
        <w:t xml:space="preserve"> </w:t>
      </w:r>
      <w:r>
        <w:t xml:space="preserve">и исполняющий обязанности Генерального секретаря</w:t>
      </w:r>
      <w:r>
        <w:t xml:space="preserve"> </w:t>
      </w:r>
      <w:hyperlink r:id="rId25">
        <w:r>
          <w:rPr>
            <w:rStyle w:val="Hyperlink"/>
          </w:rPr>
          <w:t xml:space="preserve">Организации Договора о коллективной безопасности</w:t>
        </w:r>
      </w:hyperlink>
      <w:r>
        <w:t xml:space="preserve"> </w:t>
      </w:r>
      <w:r>
        <w:t xml:space="preserve">(ОДКБ) Валерий Семериков провели встречу в узком составе.</w:t>
      </w:r>
    </w:p>
    <w:p>
      <w:pPr>
        <w:pStyle w:val="BodyText"/>
      </w:pPr>
      <w:r>
        <w:t xml:space="preserve">Затем переговоры продолжились с участием членов делегаций, в частности министров иностранных дел, министров обороны и секретарей Советов Безопасности государств – членов организации.</w:t>
      </w:r>
    </w:p>
    <w:p>
      <w:pPr>
        <w:pStyle w:val="BodyText"/>
      </w:pPr>
      <w:r>
        <w:t xml:space="preserve">Участники саммита обсудили ключевые темы союзнического взаимодействия в рамках ОДКБ, обменялись мнениями по актуальным региональным и международным проблемам.</w:t>
      </w:r>
    </w:p>
    <w:p>
      <w:pPr>
        <w:pStyle w:val="BodyText"/>
      </w:pPr>
      <w:r>
        <w:t xml:space="preserve">На повестке дня, в частности, вопросы укрепления таджикско-афганской границы, взаимодействие с ООН по реализации глобальной контртеррористической стратегии и координация внешнеполитической деятельности стран ОДКБ.</w:t>
      </w:r>
    </w:p>
    <w:p>
      <w:pPr>
        <w:pStyle w:val="BodyText"/>
      </w:pPr>
      <w:r>
        <w:t xml:space="preserve">Лидеры обсудили также развитие военного потенциала организации и совершенствование механизмов противодействия вызовам и угрозам, в том числе в сфере информационной безопасности, и празднование 75-летия Великой Победы.</w:t>
      </w:r>
    </w:p>
    <w:p>
      <w:pPr>
        <w:pStyle w:val="BodyText"/>
      </w:pPr>
      <w:r>
        <w:t xml:space="preserve">Кроме того, в ходе заседания Владимир Путин обозначил приоритетные направления российского председательства в ОДКБ в 2020 году.</w:t>
      </w:r>
    </w:p>
    <w:p>
      <w:pPr>
        <w:pStyle w:val="BodyText"/>
      </w:pPr>
      <w:r>
        <w:t xml:space="preserve">По итогам заседания Совета коллективной безопасности Организации Договора о коллективной безопасности подписан пакет документов, в частности Совместное заявление глав государств – членов ОДКБ, План мероприятий по празднованию 75-летия Победы и ряд других.</w:t>
      </w:r>
    </w:p>
    <w:p>
      <w:pPr>
        <w:pStyle w:val="BodyText"/>
      </w:pPr>
      <w:r>
        <w:t xml:space="preserve">Выступление на заседании Совета коллективной безопасности Организации Договора о коллективной безопасности в расширенном составе</w:t>
      </w:r>
    </w:p>
    <w:p>
      <w:pPr>
        <w:pStyle w:val="BodyText"/>
      </w:pPr>
      <w:r>
        <w:t xml:space="preserve">В.Путин: Уважаемые друзья, коллеги! Уважаемый Сооронбай Шарипович!</w:t>
      </w:r>
    </w:p>
    <w:p>
      <w:pPr>
        <w:pStyle w:val="BodyText"/>
      </w:pPr>
      <w:r>
        <w:t xml:space="preserve">Председательство переходит к России, и мы хотели бы предложить партнёрам сконцентрироваться на следующих приоритетных направлениях совместной работы.</w:t>
      </w:r>
    </w:p>
    <w:p>
      <w:pPr>
        <w:pStyle w:val="BodyText"/>
      </w:pPr>
      <w:r>
        <w:t xml:space="preserve">Прежде всего считаем важным продолжить плановую, планомерную, последовательную реализацию Стратегии коллективной безопасности ОДКБ до 2025 года. Речь идёт о решении практических вопросов, связанных с упреждением или снижением общих угроз, укреплением безопасности на пространстве наших стран.</w:t>
      </w:r>
    </w:p>
    <w:p>
      <w:pPr>
        <w:pStyle w:val="BodyText"/>
      </w:pPr>
      <w:r>
        <w:t xml:space="preserve">Россия намерена тесно взаимодействовать с государствами ОДКБ в целях расширения оперативных возможностей организации, улучшения боевой подготовки, слаженности и мобильности коллективных сил ОДКБ. Имеем в виду разработать и предложить партнёрам план военного сотрудничества в рамках ОДКБ на пятилетний период – до 2025 года, который мы смогли бы утвердить на следующем саммите.</w:t>
      </w:r>
    </w:p>
    <w:p>
      <w:pPr>
        <w:pStyle w:val="BodyText"/>
      </w:pPr>
      <w:r>
        <w:t xml:space="preserve">Полагаем необходимым повышать эффективность анализа и прогнозирования военно-политической обстановки в зоне ответственности ОДКБ с учётом возможности появления новых «горячих точек» вблизи наших границ. В этой связи представляется целесообразным активизировать деятельность Центра кризисного реагирования ОДКБ, в том числе по обмену оперативными сведениями.</w:t>
      </w:r>
    </w:p>
    <w:p>
      <w:pPr>
        <w:pStyle w:val="BodyText"/>
      </w:pPr>
      <w:r>
        <w:t xml:space="preserve">Конечно же, мы будем стремиться и далее укреплять взаимодействие с партнёрами в сфере борьбы с международным терроризмом и экстремизмом. Считаем полезным продолжение практики совместных операций по выявлению и ликвидации международных террористических группировок на пространстве ОДКБ, их баз, источников финансирования.</w:t>
      </w:r>
    </w:p>
    <w:p>
      <w:pPr>
        <w:pStyle w:val="BodyText"/>
      </w:pPr>
      <w:r>
        <w:t xml:space="preserve">Готовы делиться опытом антитеррора, который мы получили по этому направлению в Сирии, применять его в практической работе по совершенствованию оперативных возможностей сил ОДКБ.</w:t>
      </w:r>
    </w:p>
    <w:p>
      <w:pPr>
        <w:pStyle w:val="BodyText"/>
      </w:pPr>
      <w:r>
        <w:t xml:space="preserve">Приоритетной задачей считаем активизацию деятельности ОДКБ по противодействию незаконному обороту наркотиков. В этих целях намерены инициировать составление новой актуализированной антинаркотической стратегии ОДКБ на период 2021–2025 годов, которая будет содержать дальнейшие конкретные меры по пресечению производства и торговли наркотиками, укреплению пограничного режима.</w:t>
      </w:r>
    </w:p>
    <w:p>
      <w:pPr>
        <w:pStyle w:val="BodyText"/>
      </w:pPr>
      <w:r>
        <w:t xml:space="preserve">Особого внимания, на наш взгляд, требуют вопросы, связанные с наращиванием миротворческого потенциала ОДКБ, поддержанием высокой готовности миротворческих сил, повышением эффективности управления ими.</w:t>
      </w:r>
    </w:p>
    <w:p>
      <w:pPr>
        <w:pStyle w:val="BodyText"/>
      </w:pPr>
      <w:r>
        <w:t xml:space="preserve">Предлагаем продолжить разработку нормативно-правовых и организационных документов, которые позволили бы подразделениям ОДКБ участвовать в миротворческих операциях под эгидой ООН.</w:t>
      </w:r>
    </w:p>
    <w:bookmarkEnd w:id="26"/>
    <w:bookmarkStart w:id="29" w:name="Xaba9e94aeeb91dc9d8e824be62dbb1e1e9da749"/>
    <w:p>
      <w:pPr>
        <w:pStyle w:val="Heading3"/>
      </w:pPr>
      <w:r>
        <w:t xml:space="preserve">Смотрите также</w:t>
      </w:r>
    </w:p>
    <w:p>
      <w:pPr>
        <w:pStyle w:val="FirstParagraph"/>
      </w:pPr>
      <w:hyperlink r:id="rId27">
        <w:r>
          <w:rPr>
            <w:rStyle w:val="Hyperlink"/>
          </w:rPr>
          <w:t xml:space="preserve">Документы, подписанные на сессии Совета коллективной безопасности Организации Договора о коллективной безопасности</w:t>
        </w:r>
      </w:hyperlink>
    </w:p>
    <w:p>
      <w:pPr>
        <w:pStyle w:val="BodyText"/>
      </w:pPr>
      <w:r>
        <w:t xml:space="preserve">28 ноября 2019 года</w:t>
      </w:r>
    </w:p>
    <w:p>
      <w:pPr>
        <w:pStyle w:val="BodyText"/>
      </w:pPr>
      <w:hyperlink r:id="rId28">
        <w:r>
          <w:rPr>
            <w:rStyle w:val="Hyperlink"/>
          </w:rPr>
          <w:t xml:space="preserve">Заявление Совета коллективной безопасности Организации Договора о коллективной безопасности о совершенствовании международного взаимодействия и сотрудничества в целях укрепления глобальной и региональной безопасности</w:t>
        </w:r>
      </w:hyperlink>
    </w:p>
    <w:p>
      <w:pPr>
        <w:pStyle w:val="BodyText"/>
      </w:pPr>
      <w:r>
        <w:t xml:space="preserve">28 ноября 2019 года</w:t>
      </w:r>
    </w:p>
    <w:bookmarkEnd w:id="29"/>
    <w:p>
      <w:pPr>
        <w:pStyle w:val="BodyText"/>
      </w:pPr>
      <w:r>
        <w:t xml:space="preserve">Россия будет содействовать расширению круга друзей нашей организации за счёт развития сотрудничества со всеми заинтересованными государствами и международными объединениями. Напомню в этой связи, что в прошлом году нами утверждён пакет документов, открывающих возможность предоставления статуса наблюдателя или партнёра ОДКБ.</w:t>
      </w:r>
    </w:p>
    <w:p>
      <w:pPr>
        <w:pStyle w:val="BodyText"/>
      </w:pPr>
      <w:r>
        <w:t xml:space="preserve">После того как эти документы будут ратифицированы всеми членами организации, можно начинать предметный диалог с государствами, выражающими заинтересованность и готовность к налаживанию тесных контактов с ОДКБ.</w:t>
      </w:r>
    </w:p>
    <w:p>
      <w:pPr>
        <w:pStyle w:val="BodyText"/>
      </w:pPr>
      <w:r>
        <w:t xml:space="preserve">Уважаемые друзья!</w:t>
      </w:r>
    </w:p>
    <w:p>
      <w:pPr>
        <w:pStyle w:val="BodyText"/>
      </w:pPr>
      <w:r>
        <w:t xml:space="preserve">В следующем году мы вместе будем праздновать 75 лет Победы в Великой Отечественной войне. Согласован подробный план, предусматривающий проведение памятно-мемориальных, социальных и культурно-просветительских мероприятий во всех странах ОДКБ.</w:t>
      </w:r>
    </w:p>
    <w:p>
      <w:pPr>
        <w:pStyle w:val="BodyText"/>
      </w:pPr>
      <w:r>
        <w:t xml:space="preserve">Ждём лидеров государств – членов организации на торжествах в Москве 9 мая 2020 года и признательны за поддержку идеи о том, чтобы военные контингенты всех стран ОДКБ приняли участие в Параде Победы на Красной площади.</w:t>
      </w:r>
    </w:p>
    <w:p>
      <w:pPr>
        <w:pStyle w:val="BodyText"/>
      </w:pPr>
      <w:r>
        <w:t xml:space="preserve">И конечно, особое внимание придаём тому, чтобы наши государства и далее выступали с единых позиций в вопросах распространения объективной информации о решающей роли народов Советского Союза в разгроме фашизма.</w:t>
      </w:r>
    </w:p>
    <w:p>
      <w:pPr>
        <w:pStyle w:val="BodyText"/>
      </w:pPr>
      <w:r>
        <w:t xml:space="preserve">В этом месяце профильный комитет Генассамблеи ООН одобрил российский проект резолюции по борьбе с героизацией нацизма. «За» проголосовало 121 государство. Хотел бы выразить признательность всем участникам ОДКБ, которые не только солидарно поддержали резолюцию, но и стали её соавторами.</w:t>
      </w:r>
    </w:p>
    <w:p>
      <w:pPr>
        <w:pStyle w:val="BodyText"/>
      </w:pPr>
      <w:r>
        <w:t xml:space="preserve">И в заключение хочу поздравить Киргизию с успешным председательством в ОДКБ в этом году, а также заверить, что российская сторона обеспечит преемственность в деятельности организации, продолжит конструктивную и содержательную работу в духе истинного союзничества и партнёрства.</w:t>
      </w:r>
    </w:p>
    <w:p>
      <w:pPr>
        <w:pStyle w:val="BodyText"/>
      </w:pPr>
      <w:r>
        <w:t xml:space="preserve">Мы заблаговременно согласуем с вами, уважаемые коллеги, место и дату проведения следующего заседания Совета коллективной безопасности ОДКБ в России.</w:t>
      </w:r>
    </w:p>
    <w:p>
      <w:pPr>
        <w:pStyle w:val="BodyText"/>
      </w:pPr>
      <w:r>
        <w:t xml:space="preserve">Благодарю вас за внимание.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http://zyablikovo.mos.ru/counter-terrorism/the-national-anti-terrorist-committee-of-the-russian-federation-informs/performances-and-interviews/detail/8534112.html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Зябликово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www.kremlin.ru/catalog/glossary/30" TargetMode="External" /><Relationship Type="http://schemas.openxmlformats.org/officeDocument/2006/relationships/hyperlink" Id="rId21" Target="http://www.kremlin.ru/catalog/persons/119/events" TargetMode="External" /><Relationship Type="http://schemas.openxmlformats.org/officeDocument/2006/relationships/hyperlink" Id="rId24" Target="http://www.kremlin.ru/catalog/persons/183/events" TargetMode="External" /><Relationship Type="http://schemas.openxmlformats.org/officeDocument/2006/relationships/hyperlink" Id="rId23" Target="http://www.kremlin.ru/catalog/persons/540/events" TargetMode="External" /><Relationship Type="http://schemas.openxmlformats.org/officeDocument/2006/relationships/hyperlink" Id="rId20" Target="http://www.kremlin.ru/catalog/persons/550/events" TargetMode="External" /><Relationship Type="http://schemas.openxmlformats.org/officeDocument/2006/relationships/hyperlink" Id="rId22" Target="http://www.kremlin.ru/catalog/persons/593/events" TargetMode="External" /><Relationship Type="http://schemas.openxmlformats.org/officeDocument/2006/relationships/hyperlink" Id="rId27" Target="http://www.kremlin.ru/supplement/5461" TargetMode="External" /><Relationship Type="http://schemas.openxmlformats.org/officeDocument/2006/relationships/hyperlink" Id="rId28" Target="http://www.kremlin.ru/supplement/5462" TargetMode="External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counter-terrorism/the-national-anti-terrorist-committee-of-the-russian-federation-informs/performances-and-interviews/detail/8534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www.kremlin.ru/catalog/glossary/30" TargetMode="External" /><Relationship Type="http://schemas.openxmlformats.org/officeDocument/2006/relationships/hyperlink" Id="rId21" Target="http://www.kremlin.ru/catalog/persons/119/events" TargetMode="External" /><Relationship Type="http://schemas.openxmlformats.org/officeDocument/2006/relationships/hyperlink" Id="rId24" Target="http://www.kremlin.ru/catalog/persons/183/events" TargetMode="External" /><Relationship Type="http://schemas.openxmlformats.org/officeDocument/2006/relationships/hyperlink" Id="rId23" Target="http://www.kremlin.ru/catalog/persons/540/events" TargetMode="External" /><Relationship Type="http://schemas.openxmlformats.org/officeDocument/2006/relationships/hyperlink" Id="rId20" Target="http://www.kremlin.ru/catalog/persons/550/events" TargetMode="External" /><Relationship Type="http://schemas.openxmlformats.org/officeDocument/2006/relationships/hyperlink" Id="rId22" Target="http://www.kremlin.ru/catalog/persons/593/events" TargetMode="External" /><Relationship Type="http://schemas.openxmlformats.org/officeDocument/2006/relationships/hyperlink" Id="rId27" Target="http://www.kremlin.ru/supplement/5461" TargetMode="External" /><Relationship Type="http://schemas.openxmlformats.org/officeDocument/2006/relationships/hyperlink" Id="rId28" Target="http://www.kremlin.ru/supplement/5462" TargetMode="External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counter-terrorism/the-national-anti-terrorist-committee-of-the-russian-federation-informs/performances-and-interviews/detail/8534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2023-07-28T21:27:16Z</dcterms:created>
  <dcterms:modified xsi:type="dcterms:W3CDTF">2023-07-28T21:27:16Z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