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знакомцы-в-сети"/>
    <w:p>
      <w:pPr>
        <w:pStyle w:val="Heading3"/>
      </w:pPr>
      <w:r>
        <w:t xml:space="preserve">Незнакомцы в сети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Министерством просвещения Российской Федерации подготовлен информационно-разъяснительный видеоролик "Незнакомцы в сети", направленный на формирование у детей навыков безопасного поведения в сети "Интернет".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http://zyablikovo.mos.ru/counter-terrorism/the-national-anti-terrorist-committee-of-the-russian-federation-informs/antiterror-children/detail/9854161.html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the-national-anti-terrorist-committee-of-the-russian-federation-informs/antiterror-children/detail/985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the-national-anti-terrorist-committee-of-the-russian-federation-informs/antiterror-children/detail/985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2023-05-23T14:17:37Z</dcterms:created>
  <dcterms:modified xsi:type="dcterms:W3CDTF">2023-05-23T14:17:37Z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