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3bb3456375280dc6b7ced9cf9e831c713ad9b"/>
    <w:p>
      <w:pPr>
        <w:pStyle w:val="Heading3"/>
      </w:pPr>
      <w:r>
        <w:t xml:space="preserve">Правовая основа борьбы с экстремизмом и терроризмом Экстремизм и терроризм в любых формах своих проявлений превратились в одну из самых опасных проблем, с которыми человечество вошло в XXI столетие.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Терроризм представляет реальную угрозу национальной безопасности страны: похищение людей, взятие заложников, случаи угона самолетов, взрывы бомб, акты насилия в этно-конфессиональных конфликтах, прямые угрозы их реализация и т.д. Поэтому проблема противодействия терроризму и экстремизму в Российской Федерации – это одна из наиболее важных задач обеспечения безопасности на государственном уровне. Российское законодательство, как и международное, ориентировано на охрану прав личности, обеспечение стабильности государственных структур. В настоящее время в России имеется ряд нормативно-правовых актов, содержащих нормы, обеспечивающие борьбу с распространением экстремизма и терроризма. Правовую основу борьбы с экстремизмом и терроризмом составляют: Конституция Российской Федерации, Уголовный кодекс Российской Федерации, Кодекс Российской Федерации об административных правонарушениях, Федеральные Законы: «О противодействии экстремистской деятельности», «О противодействии терроризму», «О прокуратуре Российской Федерации», «О чрезвычайном положении», «О политических партиях», «Об общественных объединениях», Концепция «Противодействия терроризма в Российской Федерации». Положение статьи 13 Конституции Российской Федерации запрещает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 Также часть 2 статьи 29 Конституции не допускает пропаганду или агитацию, возбуждающую социальную, расовую, национальную или религиозную ненависть и вражду. Запрещается пропаганда социального, расового, национального, религиозного или языкового превосходства. 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деятельности, в частности под терроризмом понимается идеология насилия и практика воздействия на общественное сознание, на принятие решений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 Экстремизм же представляет собой возбуждение социальной, расовой, национальной или религиозной розни; пропаганду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религии. Кодекс Российской Федерации об административных правонарушениях предусматривает такие противоправные действия экстремистского характера, как: нарушение законодательства о свободе совести, свободе вероисповедания и о религиозных объединениях (ст. 5.26 КоАП РФ); пропаганда и публичное демонстрирование нацистской атрибутики или символики (ст. 20.3 КоАП РФ); производство и распространение экстремистских материалов (ст. 20.29 КоАП РФ), которые влекут за собой административные штрафы и аресты. В Уголовном Кодексе Российской Федерации совершение преступлений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рассматривается в качестве отягчающего обстоятельства. Кроме того, УК РФ предусматривает отдельные виды преступлений, имеющих экстремистский характер независимо от наличия квалифицирующих признаков и отягчающих обстоятельств, такие как: статья 280 – публичные призывы к осуществлению экстремистской деятельности, статья 282 – возбуждение ненависти либо вражды, а равно унижение человеческого достоинства, статья 282.1 – организация экстремистского сообщества, статья 282.2 – организация деятельности экстремистской организации, статья 357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http://zyablikovo.mos.ru/counter-terrorism/anti-terrorist-activity-of-the-district-zyablikovo-southern-administrative-district-of-moscow-city/measures-to-combat-extremism-and-terrorism/detail/11818022.html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1818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1818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2025-02-01T01:34:39Z</dcterms:created>
  <dcterms:modified xsi:type="dcterms:W3CDTF">2025-02-01T01:34:39Z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