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104a1ef9b0482af02e5e15d04db07d35d3d35"/>
    <w:p>
      <w:pPr>
        <w:pStyle w:val="Heading3"/>
      </w:pPr>
      <w:r>
        <w:t xml:space="preserve">Прокуратурой Южного административного округа г. Москвы проведена проверка исполнения бюджетным учреждением законодательства о противодействии коррупции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t xml:space="preserve">Прокуратурой Южного административного округа проведена проверка исполнения законодательства о противодействии коррупции хозяйствующими субъектами на поднадзорной территории.</w:t>
      </w:r>
    </w:p>
    <w:p>
      <w:pPr>
        <w:pStyle w:val="BodyText"/>
      </w:pPr>
      <w:r>
        <w:t xml:space="preserve">Проверочными мероприятиями установлено, что в нарушение требований ст.12 Федерального закона «О противодействии коррупции»</w:t>
      </w:r>
      <w:r>
        <w:br/>
      </w:r>
      <w:r>
        <w:t xml:space="preserve">ГБУ г. Москвы «Жилищник района Бирюлево Восточное» привлекло к трудовой деятельности на условиях трудового договора гражданина ранее замещавшего должность в Управе района Бирюлево Восточное г. Москвы.</w:t>
      </w:r>
    </w:p>
    <w:p>
      <w:pPr>
        <w:pStyle w:val="BodyText"/>
      </w:pPr>
      <w:r>
        <w:t xml:space="preserve">Уведомление о приеме на работу сотрудника в установленный законом десятидневный срок новым работодателем в Жилищную инспекцию не направлено.</w:t>
      </w:r>
    </w:p>
    <w:p>
      <w:pPr>
        <w:pStyle w:val="BodyText"/>
      </w:pPr>
      <w:r>
        <w:t xml:space="preserve">По результатам надзорных мероприятий прокурором возбуждено дело об административном правонарушении по ст.19.29 КоАП РФ в отношении юридического лица, который направлен для рассмотрения мировому судье судебного участка. По результатам рассмотрения ГБУ г. Москвы «Жилищник района Бирюлево Восточное» привлечено к административной ответственности в виде штрафа в размере 100 тыс. руб.</w:t>
      </w:r>
    </w:p>
    <w:p>
      <w:pPr>
        <w:pStyle w:val="BodyText"/>
      </w:pPr>
      <w:r>
        <w:t xml:space="preserve">С целью устранения причин и условий, способствующих допущенному нарушению закона, руководству Учреждения внесено представление.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http://zyablikovo.mos.ru/anti-corruption/plans-papers-reports-reviews-static-information-on-combating-corruption/detail/9711802.html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anti-corruption/plans-papers-reports-reviews-static-information-on-combating-corruption/detail/9711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anti-corruption/plans-papers-reports-reviews-static-information-on-combating-corruption/detail/9711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2024-10-01T00:44:35Z</dcterms:created>
  <dcterms:modified xsi:type="dcterms:W3CDTF">2024-10-01T00:44:35Z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